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13C0" w14:textId="77777777" w:rsidR="003813AF" w:rsidRPr="003813AF" w:rsidRDefault="003813AF" w:rsidP="003813AF">
      <w:pPr>
        <w:spacing w:line="336" w:lineRule="auto"/>
        <w:rPr>
          <w:szCs w:val="24"/>
          <w:lang w:val="de-DE"/>
        </w:rPr>
      </w:pPr>
      <w:r w:rsidRPr="003813AF">
        <w:rPr>
          <w:szCs w:val="24"/>
          <w:lang w:val="de-DE"/>
        </w:rPr>
        <w:t>Peter Bernhard</w:t>
      </w:r>
    </w:p>
    <w:p w14:paraId="7D839798" w14:textId="65CEAFD7" w:rsidR="003813AF" w:rsidRPr="003813AF" w:rsidRDefault="003813AF" w:rsidP="003813AF">
      <w:pPr>
        <w:spacing w:line="336" w:lineRule="auto"/>
        <w:rPr>
          <w:szCs w:val="24"/>
          <w:lang w:val="de-DE"/>
        </w:rPr>
      </w:pPr>
      <w:r w:rsidRPr="003813AF">
        <w:rPr>
          <w:szCs w:val="24"/>
          <w:lang w:val="de-DE"/>
        </w:rPr>
        <w:t>Kants „Beantwortung der Frage: Was ist Aufklärung?“</w:t>
      </w:r>
      <w:r w:rsidR="00E7233C">
        <w:rPr>
          <w:szCs w:val="24"/>
          <w:lang w:val="de-DE"/>
        </w:rPr>
        <w:t xml:space="preserve"> – einst und heute</w:t>
      </w:r>
    </w:p>
    <w:p w14:paraId="4D5B5122" w14:textId="77777777" w:rsidR="003813AF" w:rsidRDefault="003813AF" w:rsidP="003813AF">
      <w:pPr>
        <w:spacing w:line="336" w:lineRule="auto"/>
        <w:rPr>
          <w:szCs w:val="24"/>
          <w:lang w:val="de-DE"/>
        </w:rPr>
      </w:pPr>
    </w:p>
    <w:p w14:paraId="3CA926A0" w14:textId="0D3C9F3D" w:rsidR="00493371" w:rsidRPr="003813AF" w:rsidRDefault="007C782A" w:rsidP="005F5969">
      <w:pPr>
        <w:spacing w:line="336" w:lineRule="auto"/>
        <w:rPr>
          <w:szCs w:val="24"/>
          <w:lang w:val="de-DE"/>
        </w:rPr>
      </w:pPr>
      <w:r w:rsidRPr="003813AF">
        <w:rPr>
          <w:szCs w:val="24"/>
          <w:lang w:val="de-DE"/>
        </w:rPr>
        <w:t xml:space="preserve">Nicht selten verdanken sich große Gedanken kleinen Anlässen. </w:t>
      </w:r>
      <w:r w:rsidR="002E32E1" w:rsidRPr="003813AF">
        <w:rPr>
          <w:szCs w:val="24"/>
          <w:lang w:val="de-DE"/>
        </w:rPr>
        <w:t xml:space="preserve">So veröffentlichte der Berliner Pfarrer Johann Friedrich Zöllner in der </w:t>
      </w:r>
      <w:bookmarkStart w:id="0" w:name="_Hlk111915430"/>
      <w:r w:rsidR="002E32E1" w:rsidRPr="003813AF">
        <w:rPr>
          <w:szCs w:val="24"/>
          <w:lang w:val="de-DE"/>
        </w:rPr>
        <w:t>Berlinischen Monatsschrift</w:t>
      </w:r>
      <w:bookmarkEnd w:id="0"/>
      <w:r w:rsidR="002E32E1" w:rsidRPr="003813AF">
        <w:rPr>
          <w:szCs w:val="24"/>
          <w:lang w:val="de-DE"/>
        </w:rPr>
        <w:t xml:space="preserve"> vom Dezember 1783 einen Aufsatz, in dem er sich gegen den kurz zuvor in eben dieser Zeitschrift geäußerten Vorschlag wandte, </w:t>
      </w:r>
      <w:r w:rsidR="002369F0" w:rsidRPr="003813AF">
        <w:rPr>
          <w:szCs w:val="24"/>
          <w:lang w:val="de-DE"/>
        </w:rPr>
        <w:t>„</w:t>
      </w:r>
      <w:r w:rsidR="002E32E1" w:rsidRPr="003813AF">
        <w:rPr>
          <w:szCs w:val="24"/>
          <w:lang w:val="de-DE"/>
        </w:rPr>
        <w:t>die Geistlich</w:t>
      </w:r>
      <w:r w:rsidR="007F5774">
        <w:rPr>
          <w:szCs w:val="24"/>
          <w:lang w:val="de-DE"/>
        </w:rPr>
        <w:t>en</w:t>
      </w:r>
      <w:r w:rsidR="002E32E1" w:rsidRPr="003813AF">
        <w:rPr>
          <w:szCs w:val="24"/>
          <w:lang w:val="de-DE"/>
        </w:rPr>
        <w:t xml:space="preserve"> nicht mehr bei Vollziehung der Ehen zu bemühen.</w:t>
      </w:r>
      <w:r w:rsidR="002369F0" w:rsidRPr="003813AF">
        <w:rPr>
          <w:szCs w:val="24"/>
          <w:lang w:val="de-DE"/>
        </w:rPr>
        <w:t>“</w:t>
      </w:r>
      <w:r w:rsidR="00B64D3C" w:rsidRPr="003813AF">
        <w:rPr>
          <w:rStyle w:val="Funotenzeichen"/>
          <w:szCs w:val="24"/>
          <w:lang w:val="de-DE"/>
        </w:rPr>
        <w:footnoteReference w:id="1"/>
      </w:r>
      <w:r w:rsidR="00B060B0" w:rsidRPr="003813AF">
        <w:rPr>
          <w:szCs w:val="24"/>
          <w:lang w:val="de-DE"/>
        </w:rPr>
        <w:t xml:space="preserve"> </w:t>
      </w:r>
      <w:r w:rsidR="002B34E1" w:rsidRPr="003813AF">
        <w:rPr>
          <w:szCs w:val="24"/>
          <w:lang w:val="de-DE"/>
        </w:rPr>
        <w:t>Vorgetragen</w:t>
      </w:r>
      <w:r w:rsidR="00B060B0" w:rsidRPr="003813AF">
        <w:rPr>
          <w:szCs w:val="24"/>
          <w:lang w:val="de-DE"/>
        </w:rPr>
        <w:t xml:space="preserve"> hatte diesen Vorschlag der Popularphilosoph </w:t>
      </w:r>
      <w:r w:rsidR="00B64D3C" w:rsidRPr="003813AF">
        <w:rPr>
          <w:szCs w:val="24"/>
          <w:lang w:val="de-DE"/>
        </w:rPr>
        <w:t xml:space="preserve">und Spätaufklärer </w:t>
      </w:r>
      <w:r w:rsidR="00B060B0" w:rsidRPr="003813AF">
        <w:rPr>
          <w:szCs w:val="24"/>
          <w:lang w:val="de-DE"/>
        </w:rPr>
        <w:t>Johann Erich Biester</w:t>
      </w:r>
      <w:r w:rsidR="00D166BA" w:rsidRPr="003813AF">
        <w:rPr>
          <w:szCs w:val="24"/>
          <w:lang w:val="de-DE"/>
        </w:rPr>
        <w:t xml:space="preserve"> mit der Begründung, dass in einer aufgeklärten Gesellschaft</w:t>
      </w:r>
      <w:r w:rsidR="000527E7" w:rsidRPr="003813AF">
        <w:rPr>
          <w:szCs w:val="24"/>
          <w:lang w:val="de-DE"/>
        </w:rPr>
        <w:t xml:space="preserve"> </w:t>
      </w:r>
      <w:r w:rsidR="00D166BA" w:rsidRPr="003813AF">
        <w:rPr>
          <w:szCs w:val="24"/>
          <w:lang w:val="de-DE"/>
        </w:rPr>
        <w:t>die Kirche bei der Eheschließung keine Rolle mehr spielen dürfe</w:t>
      </w:r>
      <w:r w:rsidR="008B4AD7">
        <w:rPr>
          <w:szCs w:val="24"/>
          <w:lang w:val="de-DE"/>
        </w:rPr>
        <w:t>,</w:t>
      </w:r>
      <w:r w:rsidR="00D166BA" w:rsidRPr="003813AF">
        <w:rPr>
          <w:szCs w:val="24"/>
          <w:lang w:val="de-DE"/>
        </w:rPr>
        <w:t xml:space="preserve"> sei doch </w:t>
      </w:r>
      <w:r w:rsidR="002734E7">
        <w:rPr>
          <w:szCs w:val="24"/>
          <w:lang w:val="de-DE"/>
        </w:rPr>
        <w:t>„</w:t>
      </w:r>
      <w:r w:rsidR="00D166BA" w:rsidRPr="003813AF">
        <w:rPr>
          <w:szCs w:val="24"/>
          <w:lang w:val="de-DE"/>
        </w:rPr>
        <w:t>d</w:t>
      </w:r>
      <w:r w:rsidR="007F5774">
        <w:rPr>
          <w:szCs w:val="24"/>
          <w:lang w:val="de-DE"/>
        </w:rPr>
        <w:t>as</w:t>
      </w:r>
      <w:r w:rsidR="005E33D8" w:rsidRPr="003813AF">
        <w:rPr>
          <w:szCs w:val="24"/>
          <w:lang w:val="de-DE"/>
        </w:rPr>
        <w:t xml:space="preserve"> Ehe</w:t>
      </w:r>
      <w:r w:rsidR="007F5774">
        <w:rPr>
          <w:szCs w:val="24"/>
          <w:lang w:val="de-DE"/>
        </w:rPr>
        <w:t>bündnis ein Kontrakt, und</w:t>
      </w:r>
      <w:r w:rsidR="00D166BA" w:rsidRPr="003813AF">
        <w:rPr>
          <w:szCs w:val="24"/>
          <w:lang w:val="de-DE"/>
        </w:rPr>
        <w:t xml:space="preserve"> </w:t>
      </w:r>
      <w:r w:rsidR="005E33D8" w:rsidRPr="003813AF">
        <w:rPr>
          <w:szCs w:val="24"/>
          <w:lang w:val="de-DE"/>
        </w:rPr>
        <w:t>nichts weiter als</w:t>
      </w:r>
      <w:r w:rsidR="007F5774">
        <w:rPr>
          <w:szCs w:val="24"/>
          <w:lang w:val="de-DE"/>
        </w:rPr>
        <w:t xml:space="preserve"> das</w:t>
      </w:r>
      <w:r w:rsidR="005E33D8" w:rsidRPr="003813AF">
        <w:rPr>
          <w:szCs w:val="24"/>
          <w:lang w:val="de-DE"/>
        </w:rPr>
        <w:t>“</w:t>
      </w:r>
      <w:r w:rsidR="00ED0FAD">
        <w:rPr>
          <w:rStyle w:val="Funotenzeichen"/>
          <w:szCs w:val="24"/>
          <w:lang w:val="de-DE"/>
        </w:rPr>
        <w:footnoteReference w:id="2"/>
      </w:r>
      <w:r w:rsidR="00D166BA" w:rsidRPr="003813AF">
        <w:rPr>
          <w:szCs w:val="24"/>
          <w:lang w:val="de-DE"/>
        </w:rPr>
        <w:t xml:space="preserve"> </w:t>
      </w:r>
      <w:r w:rsidR="00251688">
        <w:rPr>
          <w:szCs w:val="24"/>
          <w:lang w:val="de-DE"/>
        </w:rPr>
        <w:t>und somit schlich</w:t>
      </w:r>
      <w:r w:rsidR="00E7233C">
        <w:rPr>
          <w:szCs w:val="24"/>
          <w:lang w:val="de-DE"/>
        </w:rPr>
        <w:t>t</w:t>
      </w:r>
      <w:r w:rsidR="008B4AD7">
        <w:rPr>
          <w:szCs w:val="24"/>
          <w:lang w:val="de-DE"/>
        </w:rPr>
        <w:t xml:space="preserve"> </w:t>
      </w:r>
      <w:r w:rsidR="00D166BA" w:rsidRPr="003813AF">
        <w:rPr>
          <w:szCs w:val="24"/>
          <w:lang w:val="de-DE"/>
        </w:rPr>
        <w:t>eine Übereinkunft zwischen freien Bürgern</w:t>
      </w:r>
      <w:r w:rsidR="009F4986" w:rsidRPr="003813AF">
        <w:rPr>
          <w:szCs w:val="24"/>
          <w:lang w:val="de-DE"/>
        </w:rPr>
        <w:t xml:space="preserve">. </w:t>
      </w:r>
      <w:r w:rsidR="000527E7" w:rsidRPr="003813AF">
        <w:rPr>
          <w:szCs w:val="24"/>
          <w:lang w:val="de-DE"/>
        </w:rPr>
        <w:t xml:space="preserve">In seiner </w:t>
      </w:r>
      <w:r w:rsidR="00434AF6" w:rsidRPr="003813AF">
        <w:rPr>
          <w:szCs w:val="24"/>
          <w:lang w:val="de-DE"/>
        </w:rPr>
        <w:t>Gegendarstellung</w:t>
      </w:r>
      <w:r w:rsidR="000527E7" w:rsidRPr="003813AF">
        <w:rPr>
          <w:szCs w:val="24"/>
          <w:lang w:val="de-DE"/>
        </w:rPr>
        <w:t xml:space="preserve"> bemerkte nun Zöllner</w:t>
      </w:r>
      <w:r w:rsidR="00F06C11" w:rsidRPr="003813AF">
        <w:rPr>
          <w:szCs w:val="24"/>
          <w:lang w:val="de-DE"/>
        </w:rPr>
        <w:t>,</w:t>
      </w:r>
      <w:r w:rsidR="000527E7" w:rsidRPr="003813AF">
        <w:rPr>
          <w:szCs w:val="24"/>
          <w:lang w:val="de-DE"/>
        </w:rPr>
        <w:t xml:space="preserve"> eher nebenbei</w:t>
      </w:r>
      <w:r w:rsidR="00F06C11" w:rsidRPr="003813AF">
        <w:rPr>
          <w:szCs w:val="24"/>
          <w:lang w:val="de-DE"/>
        </w:rPr>
        <w:t>,</w:t>
      </w:r>
      <w:r w:rsidR="000527E7" w:rsidRPr="003813AF">
        <w:rPr>
          <w:szCs w:val="24"/>
          <w:lang w:val="de-DE"/>
        </w:rPr>
        <w:t xml:space="preserve"> i</w:t>
      </w:r>
      <w:r w:rsidR="00D166BA" w:rsidRPr="003813AF">
        <w:rPr>
          <w:szCs w:val="24"/>
          <w:lang w:val="de-DE"/>
        </w:rPr>
        <w:t>n einer Fußnote: „Was ist Aufklärung? Diese Frage, die beinahe so wichtig ist, als: Was ist Wahrheit, sollte doch wohl beantwortet werden, ehe man aufzuklären anfinge! Und doch habe ich sie nirgends beantwortet gefunden.“</w:t>
      </w:r>
      <w:r w:rsidR="00D166BA" w:rsidRPr="003813AF">
        <w:rPr>
          <w:rStyle w:val="Funotenzeichen"/>
          <w:szCs w:val="24"/>
          <w:lang w:val="de-DE"/>
        </w:rPr>
        <w:footnoteReference w:id="3"/>
      </w:r>
      <w:r w:rsidR="009148FE" w:rsidRPr="003813AF">
        <w:rPr>
          <w:szCs w:val="24"/>
          <w:lang w:val="de-DE"/>
        </w:rPr>
        <w:t xml:space="preserve"> </w:t>
      </w:r>
      <w:r w:rsidR="002A636D" w:rsidRPr="003813AF">
        <w:rPr>
          <w:szCs w:val="24"/>
          <w:lang w:val="de-DE"/>
        </w:rPr>
        <w:t xml:space="preserve">Es war </w:t>
      </w:r>
      <w:r w:rsidR="002A636D" w:rsidRPr="00A0716A">
        <w:rPr>
          <w:szCs w:val="24"/>
          <w:lang w:val="de-DE"/>
        </w:rPr>
        <w:t>diese</w:t>
      </w:r>
      <w:r w:rsidR="002E32E1" w:rsidRPr="003813AF">
        <w:rPr>
          <w:szCs w:val="24"/>
          <w:lang w:val="de-DE"/>
        </w:rPr>
        <w:t xml:space="preserve"> F</w:t>
      </w:r>
      <w:r w:rsidR="000527E7" w:rsidRPr="003813AF">
        <w:rPr>
          <w:szCs w:val="24"/>
          <w:lang w:val="de-DE"/>
        </w:rPr>
        <w:t>uß</w:t>
      </w:r>
      <w:r w:rsidR="002E32E1" w:rsidRPr="003813AF">
        <w:rPr>
          <w:szCs w:val="24"/>
          <w:lang w:val="de-DE"/>
        </w:rPr>
        <w:t>n</w:t>
      </w:r>
      <w:r w:rsidR="000527E7" w:rsidRPr="003813AF">
        <w:rPr>
          <w:szCs w:val="24"/>
          <w:lang w:val="de-DE"/>
        </w:rPr>
        <w:t>ote</w:t>
      </w:r>
      <w:r w:rsidR="002A636D" w:rsidRPr="003813AF">
        <w:rPr>
          <w:szCs w:val="24"/>
          <w:lang w:val="de-DE"/>
        </w:rPr>
        <w:t xml:space="preserve">, die </w:t>
      </w:r>
      <w:r w:rsidR="00C306F1" w:rsidRPr="003813AF">
        <w:rPr>
          <w:szCs w:val="24"/>
          <w:lang w:val="de-DE"/>
        </w:rPr>
        <w:t xml:space="preserve">Immanuel </w:t>
      </w:r>
      <w:r w:rsidR="002A636D" w:rsidRPr="003813AF">
        <w:rPr>
          <w:szCs w:val="24"/>
          <w:lang w:val="de-DE"/>
        </w:rPr>
        <w:t>Kant</w:t>
      </w:r>
      <w:r w:rsidR="00434AF6" w:rsidRPr="003813AF">
        <w:rPr>
          <w:szCs w:val="24"/>
          <w:lang w:val="de-DE"/>
        </w:rPr>
        <w:t xml:space="preserve"> veranlasste</w:t>
      </w:r>
      <w:r w:rsidR="00F06C11" w:rsidRPr="003813AF">
        <w:rPr>
          <w:szCs w:val="24"/>
          <w:lang w:val="de-DE"/>
        </w:rPr>
        <w:t>,</w:t>
      </w:r>
      <w:r w:rsidR="004402FE" w:rsidRPr="003813AF">
        <w:rPr>
          <w:rStyle w:val="Funotenzeichen"/>
          <w:szCs w:val="24"/>
          <w:lang w:val="de-DE"/>
        </w:rPr>
        <w:footnoteReference w:id="4"/>
      </w:r>
      <w:r w:rsidR="003432ED" w:rsidRPr="003813AF">
        <w:rPr>
          <w:szCs w:val="24"/>
          <w:lang w:val="de-DE"/>
        </w:rPr>
        <w:t xml:space="preserve"> </w:t>
      </w:r>
      <w:r w:rsidR="002E32E1" w:rsidRPr="003813AF">
        <w:rPr>
          <w:szCs w:val="24"/>
          <w:lang w:val="de-DE"/>
        </w:rPr>
        <w:t>seine</w:t>
      </w:r>
      <w:r w:rsidR="00262F7A" w:rsidRPr="003813AF">
        <w:rPr>
          <w:szCs w:val="24"/>
          <w:lang w:val="de-DE"/>
        </w:rPr>
        <w:t>n</w:t>
      </w:r>
      <w:r w:rsidR="002E32E1" w:rsidRPr="003813AF">
        <w:rPr>
          <w:szCs w:val="24"/>
          <w:lang w:val="de-DE"/>
        </w:rPr>
        <w:t xml:space="preserve"> berühmten Aufsatz</w:t>
      </w:r>
      <w:r w:rsidR="002A636D" w:rsidRPr="003813AF">
        <w:rPr>
          <w:szCs w:val="24"/>
          <w:lang w:val="de-DE"/>
        </w:rPr>
        <w:t xml:space="preserve"> „Beantwortung der Frage: </w:t>
      </w:r>
      <w:r w:rsidR="002A636D" w:rsidRPr="00BA51A9">
        <w:rPr>
          <w:i/>
          <w:iCs/>
          <w:szCs w:val="24"/>
          <w:lang w:val="de-DE"/>
        </w:rPr>
        <w:t>Was ist Aufklärung?</w:t>
      </w:r>
      <w:r w:rsidR="002A636D" w:rsidRPr="00BA51A9">
        <w:rPr>
          <w:szCs w:val="24"/>
          <w:lang w:val="de-DE"/>
        </w:rPr>
        <w:t>“</w:t>
      </w:r>
      <w:r w:rsidR="002A636D" w:rsidRPr="003813AF">
        <w:rPr>
          <w:szCs w:val="24"/>
          <w:lang w:val="de-DE"/>
        </w:rPr>
        <w:t xml:space="preserve"> </w:t>
      </w:r>
      <w:r w:rsidR="007217E8" w:rsidRPr="003813AF">
        <w:rPr>
          <w:szCs w:val="24"/>
          <w:lang w:val="de-DE"/>
        </w:rPr>
        <w:t>ab</w:t>
      </w:r>
      <w:r w:rsidR="009148FE" w:rsidRPr="003813AF">
        <w:rPr>
          <w:szCs w:val="24"/>
          <w:lang w:val="de-DE"/>
        </w:rPr>
        <w:t xml:space="preserve">zufassen </w:t>
      </w:r>
      <w:r w:rsidR="003432ED" w:rsidRPr="003813AF">
        <w:rPr>
          <w:szCs w:val="24"/>
          <w:lang w:val="de-DE"/>
        </w:rPr>
        <w:t xml:space="preserve">und damit </w:t>
      </w:r>
      <w:r w:rsidR="005A1236" w:rsidRPr="003813AF">
        <w:rPr>
          <w:szCs w:val="24"/>
          <w:lang w:val="de-DE"/>
        </w:rPr>
        <w:t>d</w:t>
      </w:r>
      <w:r w:rsidR="00C306F1" w:rsidRPr="003813AF">
        <w:rPr>
          <w:szCs w:val="24"/>
          <w:lang w:val="de-DE"/>
        </w:rPr>
        <w:t>er</w:t>
      </w:r>
      <w:r w:rsidR="005A1236" w:rsidRPr="003813AF">
        <w:rPr>
          <w:szCs w:val="24"/>
          <w:lang w:val="de-DE"/>
        </w:rPr>
        <w:t xml:space="preserve"> Geisteshaltung</w:t>
      </w:r>
      <w:r w:rsidR="00DE7A50" w:rsidRPr="003813AF">
        <w:rPr>
          <w:szCs w:val="24"/>
          <w:lang w:val="de-DE"/>
        </w:rPr>
        <w:t>, d</w:t>
      </w:r>
      <w:r w:rsidR="00C306F1" w:rsidRPr="003813AF">
        <w:rPr>
          <w:szCs w:val="24"/>
          <w:lang w:val="de-DE"/>
        </w:rPr>
        <w:t xml:space="preserve">ie eine ganze Epoche prägte und </w:t>
      </w:r>
      <w:r w:rsidR="00F253C2" w:rsidRPr="003813AF">
        <w:rPr>
          <w:szCs w:val="24"/>
          <w:lang w:val="de-DE"/>
        </w:rPr>
        <w:t xml:space="preserve">bis heute </w:t>
      </w:r>
      <w:r w:rsidR="00C306F1" w:rsidRPr="003813AF">
        <w:rPr>
          <w:szCs w:val="24"/>
          <w:lang w:val="de-DE"/>
        </w:rPr>
        <w:t xml:space="preserve">das Fundament </w:t>
      </w:r>
      <w:r w:rsidR="006E6721" w:rsidRPr="003813AF">
        <w:rPr>
          <w:szCs w:val="24"/>
          <w:lang w:val="de-DE"/>
        </w:rPr>
        <w:t>demokratisch</w:t>
      </w:r>
      <w:r w:rsidR="00251688">
        <w:rPr>
          <w:szCs w:val="24"/>
          <w:lang w:val="de-DE"/>
        </w:rPr>
        <w:t>-deliberativ</w:t>
      </w:r>
      <w:r w:rsidR="00C306F1" w:rsidRPr="003813AF">
        <w:rPr>
          <w:szCs w:val="24"/>
          <w:lang w:val="de-DE"/>
        </w:rPr>
        <w:t xml:space="preserve">er Gesellschaften bildet, </w:t>
      </w:r>
      <w:r w:rsidR="00DE7A50" w:rsidRPr="003813AF">
        <w:rPr>
          <w:szCs w:val="24"/>
          <w:lang w:val="de-DE"/>
        </w:rPr>
        <w:t>i</w:t>
      </w:r>
      <w:r w:rsidR="00C306F1" w:rsidRPr="003813AF">
        <w:rPr>
          <w:szCs w:val="24"/>
          <w:lang w:val="de-DE"/>
        </w:rPr>
        <w:t xml:space="preserve">hre </w:t>
      </w:r>
      <w:r w:rsidR="002F0F0F" w:rsidRPr="003813AF">
        <w:rPr>
          <w:szCs w:val="24"/>
          <w:lang w:val="de-DE"/>
        </w:rPr>
        <w:t>allgemein</w:t>
      </w:r>
      <w:r w:rsidR="00C306F1" w:rsidRPr="003813AF">
        <w:rPr>
          <w:szCs w:val="24"/>
          <w:lang w:val="de-DE"/>
        </w:rPr>
        <w:t>gültige Definition zu geben</w:t>
      </w:r>
      <w:r w:rsidR="00DE7A50" w:rsidRPr="003813AF">
        <w:rPr>
          <w:szCs w:val="24"/>
          <w:lang w:val="de-DE"/>
        </w:rPr>
        <w:t xml:space="preserve">. </w:t>
      </w:r>
      <w:r w:rsidR="007A25C7" w:rsidRPr="003813AF">
        <w:rPr>
          <w:szCs w:val="24"/>
          <w:lang w:val="de-DE"/>
        </w:rPr>
        <w:t>Diese Kantsche Def</w:t>
      </w:r>
      <w:r w:rsidR="006E6721" w:rsidRPr="003813AF">
        <w:rPr>
          <w:szCs w:val="24"/>
          <w:lang w:val="de-DE"/>
        </w:rPr>
        <w:t>inition v</w:t>
      </w:r>
      <w:r w:rsidR="007A25C7" w:rsidRPr="003813AF">
        <w:rPr>
          <w:szCs w:val="24"/>
          <w:lang w:val="de-DE"/>
        </w:rPr>
        <w:t>on Auf</w:t>
      </w:r>
      <w:r w:rsidR="006E6721" w:rsidRPr="003813AF">
        <w:rPr>
          <w:szCs w:val="24"/>
          <w:lang w:val="de-DE"/>
        </w:rPr>
        <w:t>klärung</w:t>
      </w:r>
      <w:r w:rsidR="007A25C7" w:rsidRPr="003813AF">
        <w:rPr>
          <w:szCs w:val="24"/>
          <w:lang w:val="de-DE"/>
        </w:rPr>
        <w:t xml:space="preserve"> </w:t>
      </w:r>
      <w:r w:rsidR="001C32CD">
        <w:rPr>
          <w:szCs w:val="24"/>
          <w:lang w:val="de-DE"/>
        </w:rPr>
        <w:t>soll</w:t>
      </w:r>
      <w:r w:rsidR="007A25C7" w:rsidRPr="003813AF">
        <w:rPr>
          <w:szCs w:val="24"/>
          <w:lang w:val="de-DE"/>
        </w:rPr>
        <w:t xml:space="preserve"> im </w:t>
      </w:r>
      <w:r w:rsidR="006E6721" w:rsidRPr="003813AF">
        <w:rPr>
          <w:szCs w:val="24"/>
          <w:lang w:val="de-DE"/>
        </w:rPr>
        <w:t>F</w:t>
      </w:r>
      <w:r w:rsidR="007A25C7" w:rsidRPr="003813AF">
        <w:rPr>
          <w:szCs w:val="24"/>
          <w:lang w:val="de-DE"/>
        </w:rPr>
        <w:t xml:space="preserve">olgenden </w:t>
      </w:r>
      <w:r w:rsidR="00651377" w:rsidRPr="003813AF">
        <w:rPr>
          <w:szCs w:val="24"/>
          <w:lang w:val="de-DE"/>
        </w:rPr>
        <w:t>vor</w:t>
      </w:r>
      <w:r w:rsidR="001C32CD">
        <w:rPr>
          <w:szCs w:val="24"/>
          <w:lang w:val="de-DE"/>
        </w:rPr>
        <w:t>ge</w:t>
      </w:r>
      <w:r w:rsidR="00651377" w:rsidRPr="003813AF">
        <w:rPr>
          <w:szCs w:val="24"/>
          <w:lang w:val="de-DE"/>
        </w:rPr>
        <w:t>stell</w:t>
      </w:r>
      <w:r w:rsidR="001C32CD">
        <w:rPr>
          <w:szCs w:val="24"/>
          <w:lang w:val="de-DE"/>
        </w:rPr>
        <w:t>t</w:t>
      </w:r>
      <w:r w:rsidR="002A5DAA" w:rsidRPr="003813AF">
        <w:rPr>
          <w:szCs w:val="24"/>
          <w:lang w:val="de-DE"/>
        </w:rPr>
        <w:t xml:space="preserve"> und </w:t>
      </w:r>
      <w:r w:rsidR="002F0F0F" w:rsidRPr="003813AF">
        <w:rPr>
          <w:szCs w:val="24"/>
          <w:lang w:val="de-DE"/>
        </w:rPr>
        <w:t>soweit</w:t>
      </w:r>
      <w:r w:rsidR="002A5DAA" w:rsidRPr="003813AF">
        <w:rPr>
          <w:szCs w:val="24"/>
          <w:lang w:val="de-DE"/>
        </w:rPr>
        <w:t xml:space="preserve"> entfalte</w:t>
      </w:r>
      <w:r w:rsidR="001C32CD">
        <w:rPr>
          <w:szCs w:val="24"/>
          <w:lang w:val="de-DE"/>
        </w:rPr>
        <w:t>t werde</w:t>
      </w:r>
      <w:r w:rsidR="002A5DAA" w:rsidRPr="003813AF">
        <w:rPr>
          <w:szCs w:val="24"/>
          <w:lang w:val="de-DE"/>
        </w:rPr>
        <w:t>n,</w:t>
      </w:r>
      <w:r w:rsidR="00651377" w:rsidRPr="003813AF">
        <w:rPr>
          <w:szCs w:val="24"/>
          <w:lang w:val="de-DE"/>
        </w:rPr>
        <w:t xml:space="preserve"> </w:t>
      </w:r>
      <w:r w:rsidR="002F0F0F" w:rsidRPr="003813AF">
        <w:rPr>
          <w:szCs w:val="24"/>
          <w:lang w:val="de-DE"/>
        </w:rPr>
        <w:t xml:space="preserve">dass </w:t>
      </w:r>
      <w:r w:rsidR="00493371" w:rsidRPr="003813AF">
        <w:rPr>
          <w:szCs w:val="24"/>
          <w:lang w:val="de-DE"/>
        </w:rPr>
        <w:t xml:space="preserve">dabei zugleich ihre </w:t>
      </w:r>
      <w:r w:rsidR="00493371" w:rsidRPr="00A0716A">
        <w:rPr>
          <w:szCs w:val="24"/>
          <w:lang w:val="de-DE"/>
        </w:rPr>
        <w:t>vermeintliche</w:t>
      </w:r>
      <w:r w:rsidR="00493371" w:rsidRPr="003813AF">
        <w:rPr>
          <w:szCs w:val="24"/>
          <w:lang w:val="de-DE"/>
        </w:rPr>
        <w:t xml:space="preserve"> Widersprüchlichkeit deutlich wird</w:t>
      </w:r>
      <w:r w:rsidR="008E674D" w:rsidRPr="003813AF">
        <w:rPr>
          <w:szCs w:val="24"/>
          <w:lang w:val="de-DE"/>
        </w:rPr>
        <w:t>, die sich</w:t>
      </w:r>
      <w:r w:rsidR="0022350D" w:rsidRPr="003813AF">
        <w:rPr>
          <w:szCs w:val="24"/>
          <w:lang w:val="de-DE"/>
        </w:rPr>
        <w:t xml:space="preserve"> recht verstanden</w:t>
      </w:r>
      <w:r w:rsidR="008E674D" w:rsidRPr="003813AF">
        <w:rPr>
          <w:szCs w:val="24"/>
          <w:lang w:val="de-DE"/>
        </w:rPr>
        <w:t xml:space="preserve"> auch fassen l</w:t>
      </w:r>
      <w:r w:rsidR="0022350D" w:rsidRPr="003813AF">
        <w:rPr>
          <w:szCs w:val="24"/>
          <w:lang w:val="de-DE"/>
        </w:rPr>
        <w:t>ieße</w:t>
      </w:r>
      <w:r w:rsidR="008E674D" w:rsidRPr="003813AF">
        <w:rPr>
          <w:szCs w:val="24"/>
          <w:lang w:val="de-DE"/>
        </w:rPr>
        <w:t xml:space="preserve"> als ein der Aufklärung i</w:t>
      </w:r>
      <w:r w:rsidR="0022350D" w:rsidRPr="003813AF">
        <w:rPr>
          <w:szCs w:val="24"/>
          <w:lang w:val="de-DE"/>
        </w:rPr>
        <w:t>nnewohnend</w:t>
      </w:r>
      <w:r w:rsidR="008E674D" w:rsidRPr="003813AF">
        <w:rPr>
          <w:szCs w:val="24"/>
          <w:lang w:val="de-DE"/>
        </w:rPr>
        <w:t xml:space="preserve">es </w:t>
      </w:r>
      <w:r w:rsidR="004161FA" w:rsidRPr="003813AF">
        <w:rPr>
          <w:szCs w:val="24"/>
          <w:lang w:val="de-DE"/>
        </w:rPr>
        <w:t>Dilemma</w:t>
      </w:r>
      <w:r w:rsidR="00515040" w:rsidRPr="003813AF">
        <w:rPr>
          <w:szCs w:val="24"/>
          <w:lang w:val="de-DE"/>
        </w:rPr>
        <w:t>.</w:t>
      </w:r>
    </w:p>
    <w:p w14:paraId="475B558A" w14:textId="58074289" w:rsidR="00AB7695" w:rsidRPr="003813AF" w:rsidRDefault="00AB7695" w:rsidP="005F5969">
      <w:pPr>
        <w:spacing w:line="336" w:lineRule="auto"/>
        <w:rPr>
          <w:szCs w:val="24"/>
          <w:lang w:val="de-DE"/>
        </w:rPr>
      </w:pPr>
    </w:p>
    <w:p w14:paraId="5D4C6641" w14:textId="0D362086" w:rsidR="008A5576" w:rsidRPr="003813AF" w:rsidRDefault="007050C0" w:rsidP="005F5969">
      <w:pPr>
        <w:spacing w:line="336" w:lineRule="auto"/>
        <w:rPr>
          <w:szCs w:val="24"/>
          <w:lang w:val="de-DE"/>
        </w:rPr>
      </w:pPr>
      <w:r w:rsidRPr="003813AF">
        <w:rPr>
          <w:szCs w:val="24"/>
          <w:lang w:val="de-DE"/>
        </w:rPr>
        <w:t>Kants</w:t>
      </w:r>
      <w:r w:rsidR="0022350D" w:rsidRPr="003813AF">
        <w:rPr>
          <w:szCs w:val="24"/>
          <w:lang w:val="de-DE"/>
        </w:rPr>
        <w:t xml:space="preserve"> 1784 erschienener</w:t>
      </w:r>
      <w:r w:rsidRPr="003813AF">
        <w:rPr>
          <w:szCs w:val="24"/>
          <w:lang w:val="de-DE"/>
        </w:rPr>
        <w:t xml:space="preserve"> Aufsatz beginnt mit den</w:t>
      </w:r>
      <w:r w:rsidR="00DC0573" w:rsidRPr="003813AF">
        <w:rPr>
          <w:szCs w:val="24"/>
          <w:lang w:val="de-DE"/>
        </w:rPr>
        <w:t xml:space="preserve"> </w:t>
      </w:r>
      <w:r w:rsidR="00AB7695" w:rsidRPr="003813AF">
        <w:rPr>
          <w:szCs w:val="24"/>
          <w:lang w:val="de-DE"/>
        </w:rPr>
        <w:t>berühmt</w:t>
      </w:r>
      <w:r w:rsidRPr="003813AF">
        <w:rPr>
          <w:szCs w:val="24"/>
          <w:lang w:val="de-DE"/>
        </w:rPr>
        <w:t xml:space="preserve">en Sätzen: </w:t>
      </w:r>
      <w:r w:rsidRPr="00A0716A">
        <w:rPr>
          <w:i/>
          <w:iCs/>
          <w:szCs w:val="24"/>
          <w:lang w:val="de-DE"/>
        </w:rPr>
        <w:t>„Aufklärung ist der Ausgang des Menschen aus seiner selbstverschuldeten Unmündigkeit. Unmündigkeit</w:t>
      </w:r>
      <w:r w:rsidRPr="003813AF">
        <w:rPr>
          <w:szCs w:val="24"/>
          <w:lang w:val="de-DE"/>
        </w:rPr>
        <w:t xml:space="preserve"> ist das Unvermögen, sich seines Verstandes ohne Leitung eines anderen zu bedienen. </w:t>
      </w:r>
      <w:r w:rsidRPr="00A0716A">
        <w:rPr>
          <w:i/>
          <w:iCs/>
          <w:szCs w:val="24"/>
          <w:lang w:val="de-DE"/>
        </w:rPr>
        <w:t>Selbstverschuldet</w:t>
      </w:r>
      <w:r w:rsidRPr="003813AF">
        <w:rPr>
          <w:szCs w:val="24"/>
          <w:lang w:val="de-DE"/>
        </w:rPr>
        <w:t xml:space="preserve"> ist diese Unmündigkeit, wenn die Ursache derselben nicht am Mangel des Verstandes, sondern der Entschließung und des Mut</w:t>
      </w:r>
      <w:r w:rsidR="00E7233C">
        <w:rPr>
          <w:szCs w:val="24"/>
          <w:lang w:val="de-DE"/>
        </w:rPr>
        <w:t>h</w:t>
      </w:r>
      <w:r w:rsidRPr="003813AF">
        <w:rPr>
          <w:szCs w:val="24"/>
          <w:lang w:val="de-DE"/>
        </w:rPr>
        <w:t>es liegt</w:t>
      </w:r>
      <w:r w:rsidR="00F253C2" w:rsidRPr="003813AF">
        <w:rPr>
          <w:szCs w:val="24"/>
          <w:lang w:val="de-DE"/>
        </w:rPr>
        <w:t xml:space="preserve"> […].</w:t>
      </w:r>
      <w:r w:rsidRPr="003813AF">
        <w:rPr>
          <w:szCs w:val="24"/>
          <w:lang w:val="de-DE"/>
        </w:rPr>
        <w:t xml:space="preserve"> </w:t>
      </w:r>
      <w:r w:rsidR="00E47A39" w:rsidRPr="003813AF">
        <w:rPr>
          <w:szCs w:val="24"/>
          <w:lang w:val="de-DE"/>
        </w:rPr>
        <w:t>Faulheit und Feigheit sind die Ursachen, warum ein so großer T</w:t>
      </w:r>
      <w:r w:rsidR="008C27CB">
        <w:rPr>
          <w:szCs w:val="24"/>
          <w:lang w:val="de-DE"/>
        </w:rPr>
        <w:t>h</w:t>
      </w:r>
      <w:r w:rsidR="00E47A39" w:rsidRPr="003813AF">
        <w:rPr>
          <w:szCs w:val="24"/>
          <w:lang w:val="de-DE"/>
        </w:rPr>
        <w:t xml:space="preserve">eil der Menschen […] </w:t>
      </w:r>
      <w:r w:rsidR="00DD6E56" w:rsidRPr="003813AF">
        <w:rPr>
          <w:szCs w:val="24"/>
          <w:lang w:val="de-DE"/>
        </w:rPr>
        <w:t>zeitlebens unmündig“</w:t>
      </w:r>
      <w:r w:rsidR="00400EA3">
        <w:rPr>
          <w:rStyle w:val="Funotenzeichen"/>
          <w:szCs w:val="24"/>
          <w:lang w:val="de-DE"/>
        </w:rPr>
        <w:footnoteReference w:id="5"/>
      </w:r>
      <w:r w:rsidR="00A0716A">
        <w:rPr>
          <w:szCs w:val="24"/>
          <w:lang w:val="de-DE"/>
        </w:rPr>
        <w:t xml:space="preserve"> bleibt.</w:t>
      </w:r>
      <w:r w:rsidR="00DC0573" w:rsidRPr="003813AF">
        <w:rPr>
          <w:szCs w:val="24"/>
          <w:lang w:val="de-DE"/>
        </w:rPr>
        <w:t xml:space="preserve"> </w:t>
      </w:r>
      <w:r w:rsidR="002369F0" w:rsidRPr="003813AF">
        <w:rPr>
          <w:szCs w:val="24"/>
          <w:lang w:val="de-DE"/>
        </w:rPr>
        <w:lastRenderedPageBreak/>
        <w:t xml:space="preserve">Dieser gleichsam </w:t>
      </w:r>
      <w:r w:rsidR="002369F0" w:rsidRPr="00A0716A">
        <w:rPr>
          <w:szCs w:val="24"/>
          <w:lang w:val="de-DE"/>
        </w:rPr>
        <w:t xml:space="preserve">negativen </w:t>
      </w:r>
      <w:r w:rsidR="002369F0" w:rsidRPr="003813AF">
        <w:rPr>
          <w:szCs w:val="24"/>
          <w:lang w:val="de-DE"/>
        </w:rPr>
        <w:t>Bestimmung schließt Kant kurz darauf an:</w:t>
      </w:r>
      <w:r w:rsidR="004C3508" w:rsidRPr="003813AF">
        <w:rPr>
          <w:szCs w:val="24"/>
          <w:lang w:val="de-DE"/>
        </w:rPr>
        <w:t xml:space="preserve"> </w:t>
      </w:r>
      <w:r w:rsidR="002369F0" w:rsidRPr="003813AF">
        <w:rPr>
          <w:szCs w:val="24"/>
          <w:lang w:val="de-DE"/>
        </w:rPr>
        <w:t>zur „Aufklärung</w:t>
      </w:r>
      <w:r w:rsidR="004C3508" w:rsidRPr="003813AF">
        <w:rPr>
          <w:szCs w:val="24"/>
          <w:lang w:val="de-DE"/>
        </w:rPr>
        <w:t xml:space="preserve"> aber wird nichts erfordert als </w:t>
      </w:r>
      <w:r w:rsidR="004C3508" w:rsidRPr="00D5764C">
        <w:rPr>
          <w:i/>
          <w:iCs/>
          <w:szCs w:val="24"/>
          <w:lang w:val="de-DE"/>
        </w:rPr>
        <w:t>Freiheit</w:t>
      </w:r>
      <w:r w:rsidR="00D5764C" w:rsidRPr="00D5764C">
        <w:rPr>
          <w:i/>
          <w:iCs/>
          <w:szCs w:val="24"/>
          <w:lang w:val="de-DE"/>
        </w:rPr>
        <w:t>;</w:t>
      </w:r>
      <w:r w:rsidR="00D5764C" w:rsidRPr="00D5764C">
        <w:rPr>
          <w:szCs w:val="24"/>
          <w:lang w:val="de-DE"/>
        </w:rPr>
        <w:t xml:space="preserve"> und zwar die unschädlichste unter allem, was nur Freiheit heißen mag, nämlich die:</w:t>
      </w:r>
      <w:r w:rsidR="00AC277D" w:rsidRPr="003813AF">
        <w:rPr>
          <w:szCs w:val="24"/>
          <w:lang w:val="de-DE"/>
        </w:rPr>
        <w:t xml:space="preserve"> v</w:t>
      </w:r>
      <w:r w:rsidR="004C3508" w:rsidRPr="003813AF">
        <w:rPr>
          <w:szCs w:val="24"/>
          <w:lang w:val="de-DE"/>
        </w:rPr>
        <w:t>on seiner Vernunft in allen Stücken</w:t>
      </w:r>
      <w:r w:rsidR="004C3508" w:rsidRPr="00C914F5">
        <w:rPr>
          <w:szCs w:val="24"/>
          <w:lang w:val="de-DE"/>
        </w:rPr>
        <w:t xml:space="preserve"> öffentlich Gebrauch zu</w:t>
      </w:r>
      <w:r w:rsidR="004C3508" w:rsidRPr="003813AF">
        <w:rPr>
          <w:szCs w:val="24"/>
          <w:lang w:val="de-DE"/>
        </w:rPr>
        <w:t xml:space="preserve"> machen.“</w:t>
      </w:r>
      <w:r w:rsidR="00D5764C">
        <w:rPr>
          <w:rStyle w:val="Funotenzeichen"/>
          <w:szCs w:val="24"/>
          <w:lang w:val="de-DE"/>
        </w:rPr>
        <w:footnoteReference w:id="6"/>
      </w:r>
      <w:r w:rsidR="007C68C7">
        <w:rPr>
          <w:szCs w:val="24"/>
          <w:lang w:val="de-DE"/>
        </w:rPr>
        <w:t xml:space="preserve"> </w:t>
      </w:r>
      <w:r w:rsidR="00AB15E0" w:rsidRPr="003813AF">
        <w:rPr>
          <w:szCs w:val="24"/>
          <w:lang w:val="de-DE"/>
        </w:rPr>
        <w:t>D</w:t>
      </w:r>
      <w:r w:rsidR="00B17095" w:rsidRPr="003813AF">
        <w:rPr>
          <w:szCs w:val="24"/>
          <w:lang w:val="de-DE"/>
        </w:rPr>
        <w:t xml:space="preserve">amit ist </w:t>
      </w:r>
      <w:r w:rsidR="00247154" w:rsidRPr="003813AF">
        <w:rPr>
          <w:szCs w:val="24"/>
          <w:lang w:val="de-DE"/>
        </w:rPr>
        <w:t>Kant</w:t>
      </w:r>
      <w:r w:rsidR="00AB15E0" w:rsidRPr="003813AF">
        <w:rPr>
          <w:szCs w:val="24"/>
          <w:lang w:val="de-DE"/>
        </w:rPr>
        <w:t xml:space="preserve">s </w:t>
      </w:r>
      <w:r w:rsidR="00B070F5" w:rsidRPr="003813AF">
        <w:rPr>
          <w:szCs w:val="24"/>
          <w:lang w:val="de-DE"/>
        </w:rPr>
        <w:t>Verständnis von</w:t>
      </w:r>
      <w:r w:rsidR="0079372E" w:rsidRPr="003813AF">
        <w:rPr>
          <w:szCs w:val="24"/>
          <w:lang w:val="de-DE"/>
        </w:rPr>
        <w:t xml:space="preserve"> </w:t>
      </w:r>
      <w:r w:rsidR="00247154" w:rsidRPr="003813AF">
        <w:rPr>
          <w:szCs w:val="24"/>
          <w:lang w:val="de-DE"/>
        </w:rPr>
        <w:t>Aufklärung</w:t>
      </w:r>
      <w:r w:rsidR="00B17095" w:rsidRPr="003813AF">
        <w:rPr>
          <w:szCs w:val="24"/>
          <w:lang w:val="de-DE"/>
        </w:rPr>
        <w:t xml:space="preserve"> </w:t>
      </w:r>
      <w:r w:rsidR="0022350D" w:rsidRPr="003813AF">
        <w:rPr>
          <w:szCs w:val="24"/>
          <w:lang w:val="de-DE"/>
        </w:rPr>
        <w:t xml:space="preserve">soweit </w:t>
      </w:r>
      <w:r w:rsidR="00EE3798" w:rsidRPr="003813AF">
        <w:rPr>
          <w:szCs w:val="24"/>
          <w:lang w:val="de-DE"/>
        </w:rPr>
        <w:t>umrissen</w:t>
      </w:r>
      <w:r w:rsidR="0022350D" w:rsidRPr="003813AF">
        <w:rPr>
          <w:szCs w:val="24"/>
          <w:lang w:val="de-DE"/>
        </w:rPr>
        <w:t>, dass man sich ein Bild davon machen kann</w:t>
      </w:r>
      <w:r w:rsidR="00EB4C18" w:rsidRPr="003813AF">
        <w:rPr>
          <w:szCs w:val="24"/>
          <w:lang w:val="de-DE"/>
        </w:rPr>
        <w:t>:</w:t>
      </w:r>
      <w:r w:rsidR="00F308F5" w:rsidRPr="003813AF">
        <w:rPr>
          <w:szCs w:val="24"/>
          <w:lang w:val="de-DE"/>
        </w:rPr>
        <w:t xml:space="preserve"> </w:t>
      </w:r>
      <w:r w:rsidR="00502A0F" w:rsidRPr="003813AF">
        <w:rPr>
          <w:szCs w:val="24"/>
          <w:lang w:val="de-DE"/>
        </w:rPr>
        <w:t xml:space="preserve">Sie wird </w:t>
      </w:r>
      <w:r w:rsidR="0022350D" w:rsidRPr="003813AF">
        <w:rPr>
          <w:szCs w:val="24"/>
          <w:lang w:val="de-DE"/>
        </w:rPr>
        <w:t xml:space="preserve">beim Einzelnen </w:t>
      </w:r>
      <w:r w:rsidR="00502A0F" w:rsidRPr="003813AF">
        <w:rPr>
          <w:szCs w:val="24"/>
          <w:lang w:val="de-DE"/>
        </w:rPr>
        <w:t>behindert durch</w:t>
      </w:r>
      <w:r w:rsidR="00502A0F" w:rsidRPr="007C68C7">
        <w:rPr>
          <w:szCs w:val="24"/>
          <w:lang w:val="de-DE"/>
        </w:rPr>
        <w:t xml:space="preserve"> </w:t>
      </w:r>
      <w:r w:rsidR="00502A0F" w:rsidRPr="007C68C7">
        <w:rPr>
          <w:i/>
          <w:iCs/>
          <w:szCs w:val="24"/>
          <w:lang w:val="de-DE"/>
        </w:rPr>
        <w:t>Faulheit und Feigheit</w:t>
      </w:r>
      <w:r w:rsidR="00502A0F" w:rsidRPr="007C68C7">
        <w:rPr>
          <w:szCs w:val="24"/>
          <w:lang w:val="de-DE"/>
        </w:rPr>
        <w:t xml:space="preserve"> </w:t>
      </w:r>
      <w:r w:rsidR="00502A0F" w:rsidRPr="003813AF">
        <w:rPr>
          <w:szCs w:val="24"/>
          <w:lang w:val="de-DE"/>
        </w:rPr>
        <w:t xml:space="preserve">und sie wird </w:t>
      </w:r>
      <w:r w:rsidR="003F0D78" w:rsidRPr="003813AF">
        <w:rPr>
          <w:szCs w:val="24"/>
          <w:lang w:val="de-DE"/>
        </w:rPr>
        <w:t xml:space="preserve">ganz allgemein </w:t>
      </w:r>
      <w:r w:rsidR="00502A0F" w:rsidRPr="003813AF">
        <w:rPr>
          <w:szCs w:val="24"/>
          <w:lang w:val="de-DE"/>
        </w:rPr>
        <w:t>befördert durch d</w:t>
      </w:r>
      <w:r w:rsidR="008A5576" w:rsidRPr="003813AF">
        <w:rPr>
          <w:szCs w:val="24"/>
          <w:lang w:val="de-DE"/>
        </w:rPr>
        <w:t xml:space="preserve">ie </w:t>
      </w:r>
      <w:r w:rsidR="008A5576" w:rsidRPr="007C68C7">
        <w:rPr>
          <w:i/>
          <w:iCs/>
          <w:szCs w:val="24"/>
          <w:lang w:val="de-DE"/>
        </w:rPr>
        <w:t>Freiheit des öffentlichen Vernunftgebrauchs</w:t>
      </w:r>
      <w:r w:rsidR="00502A0F" w:rsidRPr="003813AF">
        <w:rPr>
          <w:szCs w:val="24"/>
          <w:lang w:val="de-DE"/>
        </w:rPr>
        <w:t>.</w:t>
      </w:r>
    </w:p>
    <w:p w14:paraId="56FBC525" w14:textId="10A7A1DC" w:rsidR="008A5576" w:rsidRPr="003813AF" w:rsidRDefault="008A5576" w:rsidP="005F5969">
      <w:pPr>
        <w:spacing w:line="336" w:lineRule="auto"/>
        <w:rPr>
          <w:szCs w:val="24"/>
          <w:lang w:val="de-DE"/>
        </w:rPr>
      </w:pPr>
    </w:p>
    <w:p w14:paraId="44F8D7DB" w14:textId="7AB45B3C" w:rsidR="00AF5D0B" w:rsidRPr="003813AF" w:rsidRDefault="00606150" w:rsidP="005F5969">
      <w:pPr>
        <w:spacing w:line="336" w:lineRule="auto"/>
        <w:rPr>
          <w:szCs w:val="24"/>
          <w:lang w:val="de-DE"/>
        </w:rPr>
      </w:pPr>
      <w:r w:rsidRPr="003813AF">
        <w:rPr>
          <w:szCs w:val="24"/>
          <w:lang w:val="de-DE"/>
        </w:rPr>
        <w:t>Betrachte</w:t>
      </w:r>
      <w:r w:rsidR="00EE3798" w:rsidRPr="003813AF">
        <w:rPr>
          <w:szCs w:val="24"/>
          <w:lang w:val="de-DE"/>
        </w:rPr>
        <w:t>n</w:t>
      </w:r>
      <w:r w:rsidRPr="003813AF">
        <w:rPr>
          <w:szCs w:val="24"/>
          <w:lang w:val="de-DE"/>
        </w:rPr>
        <w:t xml:space="preserve"> </w:t>
      </w:r>
      <w:r w:rsidR="00EE3798" w:rsidRPr="003813AF">
        <w:rPr>
          <w:szCs w:val="24"/>
          <w:lang w:val="de-DE"/>
        </w:rPr>
        <w:t>wir</w:t>
      </w:r>
      <w:r w:rsidR="00EE0C5A" w:rsidRPr="003813AF">
        <w:rPr>
          <w:szCs w:val="24"/>
          <w:lang w:val="de-DE"/>
        </w:rPr>
        <w:t xml:space="preserve"> </w:t>
      </w:r>
      <w:r w:rsidRPr="003813AF">
        <w:rPr>
          <w:szCs w:val="24"/>
          <w:lang w:val="de-DE"/>
        </w:rPr>
        <w:t>diese</w:t>
      </w:r>
      <w:r w:rsidR="0022350D" w:rsidRPr="003813AF">
        <w:rPr>
          <w:szCs w:val="24"/>
          <w:lang w:val="de-DE"/>
        </w:rPr>
        <w:t xml:space="preserve"> Kantschen</w:t>
      </w:r>
      <w:r w:rsidR="00EE0C5A" w:rsidRPr="003813AF">
        <w:rPr>
          <w:szCs w:val="24"/>
          <w:lang w:val="de-DE"/>
        </w:rPr>
        <w:t xml:space="preserve"> Bestimmung</w:t>
      </w:r>
      <w:r w:rsidR="00912487" w:rsidRPr="003813AF">
        <w:rPr>
          <w:szCs w:val="24"/>
          <w:lang w:val="de-DE"/>
        </w:rPr>
        <w:t xml:space="preserve">en </w:t>
      </w:r>
      <w:r w:rsidR="0022350D" w:rsidRPr="003813AF">
        <w:rPr>
          <w:szCs w:val="24"/>
          <w:lang w:val="de-DE"/>
        </w:rPr>
        <w:t xml:space="preserve">nun </w:t>
      </w:r>
      <w:r w:rsidR="00912487" w:rsidRPr="003813AF">
        <w:rPr>
          <w:szCs w:val="24"/>
          <w:lang w:val="de-DE"/>
        </w:rPr>
        <w:t>im Einzelnen</w:t>
      </w:r>
      <w:r w:rsidR="00EE0C5A" w:rsidRPr="003813AF">
        <w:rPr>
          <w:szCs w:val="24"/>
          <w:lang w:val="de-DE"/>
        </w:rPr>
        <w:t xml:space="preserve"> </w:t>
      </w:r>
      <w:r w:rsidRPr="003813AF">
        <w:rPr>
          <w:szCs w:val="24"/>
          <w:lang w:val="de-DE"/>
        </w:rPr>
        <w:t>etwas genauer</w:t>
      </w:r>
      <w:r w:rsidR="00EE3798" w:rsidRPr="003813AF">
        <w:rPr>
          <w:szCs w:val="24"/>
          <w:lang w:val="de-DE"/>
        </w:rPr>
        <w:t>:</w:t>
      </w:r>
      <w:r w:rsidRPr="003813AF">
        <w:rPr>
          <w:szCs w:val="24"/>
          <w:lang w:val="de-DE"/>
        </w:rPr>
        <w:t xml:space="preserve"> </w:t>
      </w:r>
      <w:bookmarkStart w:id="2" w:name="_Hlk111999801"/>
      <w:r w:rsidR="00CC3596" w:rsidRPr="003813AF">
        <w:rPr>
          <w:szCs w:val="24"/>
          <w:lang w:val="de-DE"/>
        </w:rPr>
        <w:t>Da ist zunächst der</w:t>
      </w:r>
      <w:r w:rsidR="00C82AD9" w:rsidRPr="003813AF">
        <w:rPr>
          <w:szCs w:val="24"/>
          <w:lang w:val="de-DE"/>
        </w:rPr>
        <w:t xml:space="preserve"> </w:t>
      </w:r>
      <w:r w:rsidR="00426949" w:rsidRPr="003813AF">
        <w:rPr>
          <w:szCs w:val="24"/>
          <w:lang w:val="de-DE"/>
        </w:rPr>
        <w:t xml:space="preserve">Begriff der </w:t>
      </w:r>
      <w:r w:rsidR="008A5576" w:rsidRPr="003813AF">
        <w:rPr>
          <w:szCs w:val="24"/>
          <w:lang w:val="de-DE"/>
        </w:rPr>
        <w:t>Faulheit</w:t>
      </w:r>
      <w:r w:rsidR="00E21CDA" w:rsidRPr="003813AF">
        <w:rPr>
          <w:szCs w:val="24"/>
          <w:lang w:val="de-DE"/>
        </w:rPr>
        <w:t xml:space="preserve">, mit dem Kant </w:t>
      </w:r>
      <w:r w:rsidR="002A4AC1" w:rsidRPr="003813AF">
        <w:rPr>
          <w:szCs w:val="24"/>
          <w:lang w:val="de-DE"/>
        </w:rPr>
        <w:t xml:space="preserve">auf </w:t>
      </w:r>
      <w:r w:rsidR="00E21CDA" w:rsidRPr="003813AF">
        <w:rPr>
          <w:szCs w:val="24"/>
          <w:lang w:val="de-DE"/>
        </w:rPr>
        <w:t>da</w:t>
      </w:r>
      <w:r w:rsidR="002A4AC1" w:rsidRPr="003813AF">
        <w:rPr>
          <w:szCs w:val="24"/>
          <w:lang w:val="de-DE"/>
        </w:rPr>
        <w:t xml:space="preserve">s uns allen </w:t>
      </w:r>
      <w:r w:rsidR="003F0D78" w:rsidRPr="003813AF">
        <w:rPr>
          <w:szCs w:val="24"/>
          <w:lang w:val="de-DE"/>
        </w:rPr>
        <w:t xml:space="preserve">gut </w:t>
      </w:r>
      <w:r w:rsidR="002A4AC1" w:rsidRPr="003813AF">
        <w:rPr>
          <w:szCs w:val="24"/>
          <w:lang w:val="de-DE"/>
        </w:rPr>
        <w:t>vertraute Phänomen hinweist</w:t>
      </w:r>
      <w:r w:rsidR="00E21CDA" w:rsidRPr="003813AF">
        <w:rPr>
          <w:szCs w:val="24"/>
          <w:lang w:val="de-DE"/>
        </w:rPr>
        <w:t xml:space="preserve">, dass </w:t>
      </w:r>
      <w:r w:rsidR="00E7233C">
        <w:rPr>
          <w:szCs w:val="24"/>
          <w:lang w:val="de-DE"/>
        </w:rPr>
        <w:t>Selbstd</w:t>
      </w:r>
      <w:r w:rsidR="00D57F27" w:rsidRPr="003813AF">
        <w:rPr>
          <w:szCs w:val="24"/>
          <w:lang w:val="de-DE"/>
        </w:rPr>
        <w:t>enken</w:t>
      </w:r>
      <w:r w:rsidR="008A5576" w:rsidRPr="003813AF">
        <w:rPr>
          <w:szCs w:val="24"/>
          <w:lang w:val="de-DE"/>
        </w:rPr>
        <w:t xml:space="preserve"> beschwerlich</w:t>
      </w:r>
      <w:r w:rsidR="00E21CDA" w:rsidRPr="003813AF">
        <w:rPr>
          <w:szCs w:val="24"/>
          <w:lang w:val="de-DE"/>
        </w:rPr>
        <w:t xml:space="preserve"> ist.</w:t>
      </w:r>
      <w:bookmarkEnd w:id="2"/>
      <w:r w:rsidR="00E21CDA" w:rsidRPr="003813AF">
        <w:rPr>
          <w:szCs w:val="24"/>
          <w:lang w:val="de-DE"/>
        </w:rPr>
        <w:t xml:space="preserve"> </w:t>
      </w:r>
      <w:r w:rsidR="002A4AC1" w:rsidRPr="003813AF">
        <w:rPr>
          <w:szCs w:val="24"/>
          <w:lang w:val="de-DE"/>
        </w:rPr>
        <w:t xml:space="preserve">Seine Ausführungen </w:t>
      </w:r>
      <w:r w:rsidR="00B20FEF">
        <w:rPr>
          <w:szCs w:val="24"/>
          <w:lang w:val="de-DE"/>
        </w:rPr>
        <w:t>diesbezüglich</w:t>
      </w:r>
      <w:r w:rsidR="002A4AC1" w:rsidRPr="003813AF">
        <w:rPr>
          <w:szCs w:val="24"/>
          <w:lang w:val="de-DE"/>
        </w:rPr>
        <w:t xml:space="preserve"> sind so konkret und anschaulich</w:t>
      </w:r>
      <w:r w:rsidR="00132B41" w:rsidRPr="003813AF">
        <w:rPr>
          <w:szCs w:val="24"/>
          <w:lang w:val="de-DE"/>
        </w:rPr>
        <w:t xml:space="preserve">, dass sie </w:t>
      </w:r>
      <w:r w:rsidR="000C4CDB" w:rsidRPr="003813AF">
        <w:rPr>
          <w:szCs w:val="24"/>
          <w:lang w:val="de-DE"/>
        </w:rPr>
        <w:t>eine unmittelbare Eingängigkeit besitzen</w:t>
      </w:r>
      <w:r w:rsidR="00251688">
        <w:rPr>
          <w:szCs w:val="24"/>
          <w:lang w:val="de-DE"/>
        </w:rPr>
        <w:t>; er</w:t>
      </w:r>
      <w:r w:rsidR="00132B41" w:rsidRPr="003813AF">
        <w:rPr>
          <w:szCs w:val="24"/>
          <w:lang w:val="de-DE"/>
        </w:rPr>
        <w:t xml:space="preserve"> schreibt </w:t>
      </w:r>
      <w:r w:rsidR="0022350D" w:rsidRPr="003813AF">
        <w:rPr>
          <w:szCs w:val="24"/>
          <w:lang w:val="de-DE"/>
        </w:rPr>
        <w:t>dazu</w:t>
      </w:r>
      <w:r w:rsidR="002B6C4A">
        <w:rPr>
          <w:szCs w:val="24"/>
          <w:lang w:val="de-DE"/>
        </w:rPr>
        <w:t>:</w:t>
      </w:r>
      <w:r w:rsidR="0022350D" w:rsidRPr="003813AF">
        <w:rPr>
          <w:szCs w:val="24"/>
          <w:lang w:val="de-DE"/>
        </w:rPr>
        <w:t xml:space="preserve"> </w:t>
      </w:r>
      <w:r w:rsidR="000C23FE" w:rsidRPr="003813AF">
        <w:rPr>
          <w:szCs w:val="24"/>
          <w:lang w:val="de-DE"/>
        </w:rPr>
        <w:t xml:space="preserve">„Es ist so bequem, unmündig zu sein. Habe ich ein Buch, das für mich Verstand hat, einen Seelsorger, der für mich Gewissen hat, </w:t>
      </w:r>
      <w:bookmarkStart w:id="3" w:name="_Hlk112009116"/>
      <w:r w:rsidR="000C23FE" w:rsidRPr="003813AF">
        <w:rPr>
          <w:szCs w:val="24"/>
          <w:lang w:val="de-DE"/>
        </w:rPr>
        <w:t>einen Arzt, der für mich die Diät beurt</w:t>
      </w:r>
      <w:r w:rsidR="00323EBA">
        <w:rPr>
          <w:szCs w:val="24"/>
          <w:lang w:val="de-DE"/>
        </w:rPr>
        <w:t>h</w:t>
      </w:r>
      <w:r w:rsidR="000C23FE" w:rsidRPr="003813AF">
        <w:rPr>
          <w:szCs w:val="24"/>
          <w:lang w:val="de-DE"/>
        </w:rPr>
        <w:t xml:space="preserve">eilt </w:t>
      </w:r>
      <w:bookmarkEnd w:id="3"/>
      <w:r w:rsidR="000C23FE" w:rsidRPr="003813AF">
        <w:rPr>
          <w:szCs w:val="24"/>
          <w:lang w:val="de-DE"/>
        </w:rPr>
        <w:t>u.s.w., so brauche ich mich ja nicht selbst zu bemühen. Ich habe nicht nöt</w:t>
      </w:r>
      <w:r w:rsidR="00323EBA">
        <w:rPr>
          <w:szCs w:val="24"/>
          <w:lang w:val="de-DE"/>
        </w:rPr>
        <w:t>h</w:t>
      </w:r>
      <w:r w:rsidR="000C23FE" w:rsidRPr="003813AF">
        <w:rPr>
          <w:szCs w:val="24"/>
          <w:lang w:val="de-DE"/>
        </w:rPr>
        <w:t xml:space="preserve">ig zu denken, wenn ich nur bezahlen kann; andere werden das verdrießliche </w:t>
      </w:r>
      <w:r w:rsidR="001B1DD6" w:rsidRPr="003813AF">
        <w:rPr>
          <w:szCs w:val="24"/>
          <w:lang w:val="de-DE"/>
        </w:rPr>
        <w:t>Geschäft schon für mich übernehmen.“</w:t>
      </w:r>
      <w:r w:rsidR="002B6C4A">
        <w:rPr>
          <w:rStyle w:val="Funotenzeichen"/>
          <w:szCs w:val="24"/>
          <w:lang w:val="de-DE"/>
        </w:rPr>
        <w:footnoteReference w:id="7"/>
      </w:r>
      <w:r w:rsidR="001B1DD6" w:rsidRPr="003813AF">
        <w:rPr>
          <w:szCs w:val="24"/>
          <w:lang w:val="de-DE"/>
        </w:rPr>
        <w:t xml:space="preserve"> </w:t>
      </w:r>
      <w:r w:rsidR="0055474D" w:rsidRPr="003813AF">
        <w:rPr>
          <w:szCs w:val="24"/>
          <w:lang w:val="de-DE"/>
        </w:rPr>
        <w:t xml:space="preserve">Diese </w:t>
      </w:r>
      <w:r w:rsidR="0022350D" w:rsidRPr="003813AF">
        <w:rPr>
          <w:szCs w:val="24"/>
          <w:lang w:val="de-DE"/>
        </w:rPr>
        <w:t xml:space="preserve">prosaisch vorgetragenen </w:t>
      </w:r>
      <w:r w:rsidR="0055474D" w:rsidRPr="003813AF">
        <w:rPr>
          <w:szCs w:val="24"/>
          <w:lang w:val="de-DE"/>
        </w:rPr>
        <w:t xml:space="preserve">Einsichten haben seit Kants Zeiten </w:t>
      </w:r>
      <w:r w:rsidR="00B20FEF">
        <w:rPr>
          <w:szCs w:val="24"/>
          <w:lang w:val="de-DE"/>
        </w:rPr>
        <w:t>sicher</w:t>
      </w:r>
      <w:r w:rsidR="0055474D" w:rsidRPr="003813AF">
        <w:rPr>
          <w:szCs w:val="24"/>
          <w:lang w:val="de-DE"/>
        </w:rPr>
        <w:t xml:space="preserve"> nichts an </w:t>
      </w:r>
      <w:r w:rsidR="000C4CDB" w:rsidRPr="003813AF">
        <w:rPr>
          <w:szCs w:val="24"/>
          <w:lang w:val="de-DE"/>
        </w:rPr>
        <w:t xml:space="preserve">ihrer </w:t>
      </w:r>
      <w:r w:rsidR="00BD0AA4" w:rsidRPr="003813AF">
        <w:rPr>
          <w:szCs w:val="24"/>
          <w:lang w:val="de-DE"/>
        </w:rPr>
        <w:t>Gültigkeit</w:t>
      </w:r>
      <w:r w:rsidR="0055474D" w:rsidRPr="003813AF">
        <w:rPr>
          <w:szCs w:val="24"/>
          <w:lang w:val="de-DE"/>
        </w:rPr>
        <w:t xml:space="preserve"> eingebüßt.</w:t>
      </w:r>
      <w:r w:rsidR="00DA2DE4" w:rsidRPr="003813AF">
        <w:rPr>
          <w:szCs w:val="24"/>
          <w:lang w:val="de-DE"/>
        </w:rPr>
        <w:t xml:space="preserve"> </w:t>
      </w:r>
      <w:r w:rsidR="00132B41" w:rsidRPr="003813AF">
        <w:rPr>
          <w:szCs w:val="24"/>
          <w:lang w:val="de-DE"/>
        </w:rPr>
        <w:t xml:space="preserve">Sie lassen sich nicht nur </w:t>
      </w:r>
      <w:r w:rsidR="0082798D" w:rsidRPr="003813AF">
        <w:rPr>
          <w:szCs w:val="24"/>
          <w:lang w:val="de-DE"/>
        </w:rPr>
        <w:t>in den</w:t>
      </w:r>
      <w:r w:rsidR="00132B41" w:rsidRPr="003813AF">
        <w:rPr>
          <w:szCs w:val="24"/>
          <w:lang w:val="de-DE"/>
        </w:rPr>
        <w:t xml:space="preserve"> kleinen, je eigenen Lebenswelten</w:t>
      </w:r>
      <w:r w:rsidR="0082798D" w:rsidRPr="003813AF">
        <w:rPr>
          <w:szCs w:val="24"/>
          <w:lang w:val="de-DE"/>
        </w:rPr>
        <w:t xml:space="preserve"> verifizieren</w:t>
      </w:r>
      <w:r w:rsidR="00132B41" w:rsidRPr="003813AF">
        <w:rPr>
          <w:szCs w:val="24"/>
          <w:lang w:val="de-DE"/>
        </w:rPr>
        <w:t xml:space="preserve">, sondern </w:t>
      </w:r>
      <w:r w:rsidR="00B07B90" w:rsidRPr="003813AF">
        <w:rPr>
          <w:szCs w:val="24"/>
          <w:lang w:val="de-DE"/>
        </w:rPr>
        <w:t xml:space="preserve">auch </w:t>
      </w:r>
      <w:r w:rsidR="0022350D" w:rsidRPr="003813AF">
        <w:rPr>
          <w:szCs w:val="24"/>
          <w:lang w:val="de-DE"/>
        </w:rPr>
        <w:t>mit</w:t>
      </w:r>
      <w:r w:rsidR="00BF34F5" w:rsidRPr="003813AF">
        <w:rPr>
          <w:szCs w:val="24"/>
          <w:lang w:val="de-DE"/>
        </w:rPr>
        <w:t xml:space="preserve"> </w:t>
      </w:r>
      <w:r w:rsidR="003562E7" w:rsidRPr="003813AF">
        <w:rPr>
          <w:szCs w:val="24"/>
          <w:lang w:val="de-DE"/>
        </w:rPr>
        <w:t xml:space="preserve">vielen </w:t>
      </w:r>
      <w:r w:rsidR="0082798D" w:rsidRPr="003813AF">
        <w:rPr>
          <w:szCs w:val="24"/>
          <w:lang w:val="de-DE"/>
        </w:rPr>
        <w:t>Ereignisse</w:t>
      </w:r>
      <w:r w:rsidR="00BF34F5" w:rsidRPr="003813AF">
        <w:rPr>
          <w:szCs w:val="24"/>
          <w:lang w:val="de-DE"/>
        </w:rPr>
        <w:t>n</w:t>
      </w:r>
      <w:r w:rsidR="0082798D" w:rsidRPr="003813AF">
        <w:rPr>
          <w:szCs w:val="24"/>
          <w:lang w:val="de-DE"/>
        </w:rPr>
        <w:t xml:space="preserve"> des gr</w:t>
      </w:r>
      <w:r w:rsidR="00B07B90" w:rsidRPr="003813AF">
        <w:rPr>
          <w:szCs w:val="24"/>
          <w:lang w:val="de-DE"/>
        </w:rPr>
        <w:t>ö</w:t>
      </w:r>
      <w:r w:rsidR="0082798D" w:rsidRPr="003813AF">
        <w:rPr>
          <w:szCs w:val="24"/>
          <w:lang w:val="de-DE"/>
        </w:rPr>
        <w:t>ß</w:t>
      </w:r>
      <w:r w:rsidR="00B07B90" w:rsidRPr="003813AF">
        <w:rPr>
          <w:szCs w:val="24"/>
          <w:lang w:val="de-DE"/>
        </w:rPr>
        <w:t>er</w:t>
      </w:r>
      <w:r w:rsidR="0082798D" w:rsidRPr="003813AF">
        <w:rPr>
          <w:szCs w:val="24"/>
          <w:lang w:val="de-DE"/>
        </w:rPr>
        <w:t>en Weltgeschehens</w:t>
      </w:r>
      <w:r w:rsidR="00BF34F5" w:rsidRPr="003813AF">
        <w:rPr>
          <w:szCs w:val="24"/>
          <w:lang w:val="de-DE"/>
        </w:rPr>
        <w:t xml:space="preserve"> </w:t>
      </w:r>
      <w:r w:rsidR="0022350D" w:rsidRPr="003813AF">
        <w:rPr>
          <w:szCs w:val="24"/>
          <w:lang w:val="de-DE"/>
        </w:rPr>
        <w:t xml:space="preserve">bestätigen </w:t>
      </w:r>
      <w:r w:rsidR="00BF34F5" w:rsidRPr="003813AF">
        <w:rPr>
          <w:szCs w:val="24"/>
          <w:lang w:val="de-DE"/>
        </w:rPr>
        <w:t xml:space="preserve">– oftmals </w:t>
      </w:r>
      <w:r w:rsidR="00765492" w:rsidRPr="003813AF">
        <w:rPr>
          <w:szCs w:val="24"/>
          <w:lang w:val="de-DE"/>
        </w:rPr>
        <w:t xml:space="preserve">allerdings </w:t>
      </w:r>
      <w:r w:rsidR="003669DB" w:rsidRPr="003813AF">
        <w:rPr>
          <w:szCs w:val="24"/>
          <w:lang w:val="de-DE"/>
        </w:rPr>
        <w:t>verbunden mit dem</w:t>
      </w:r>
      <w:r w:rsidR="00B07B90" w:rsidRPr="003813AF">
        <w:rPr>
          <w:szCs w:val="24"/>
          <w:lang w:val="de-DE"/>
        </w:rPr>
        <w:t xml:space="preserve"> Gewahr werden einer gewissen Ambivalenz. So ist </w:t>
      </w:r>
      <w:r w:rsidR="00987795" w:rsidRPr="003813AF">
        <w:rPr>
          <w:szCs w:val="24"/>
          <w:lang w:val="de-DE"/>
        </w:rPr>
        <w:t>gerade</w:t>
      </w:r>
      <w:r w:rsidR="00B07B90" w:rsidRPr="003813AF">
        <w:rPr>
          <w:szCs w:val="24"/>
          <w:lang w:val="de-DE"/>
        </w:rPr>
        <w:t xml:space="preserve"> in Worms </w:t>
      </w:r>
      <w:r w:rsidR="00D24F5D" w:rsidRPr="003813AF">
        <w:rPr>
          <w:szCs w:val="24"/>
          <w:lang w:val="de-DE"/>
        </w:rPr>
        <w:t xml:space="preserve">wohl mehr als anderswo </w:t>
      </w:r>
      <w:r w:rsidR="00B07B90" w:rsidRPr="003813AF">
        <w:rPr>
          <w:szCs w:val="24"/>
          <w:lang w:val="de-DE"/>
        </w:rPr>
        <w:t xml:space="preserve">noch das 500-jährige Jubiläum </w:t>
      </w:r>
      <w:r w:rsidR="00272BBA" w:rsidRPr="003813AF">
        <w:rPr>
          <w:szCs w:val="24"/>
          <w:lang w:val="de-DE"/>
        </w:rPr>
        <w:t xml:space="preserve">von </w:t>
      </w:r>
      <w:r w:rsidR="0022350D" w:rsidRPr="003813AF">
        <w:rPr>
          <w:szCs w:val="24"/>
          <w:lang w:val="de-DE"/>
        </w:rPr>
        <w:t xml:space="preserve">Martin </w:t>
      </w:r>
      <w:r w:rsidR="00272BBA" w:rsidRPr="003813AF">
        <w:rPr>
          <w:szCs w:val="24"/>
          <w:lang w:val="de-DE"/>
        </w:rPr>
        <w:t xml:space="preserve">Luthers Auftritt vor dem Reichstag </w:t>
      </w:r>
      <w:r w:rsidR="00B07B90" w:rsidRPr="003813AF">
        <w:rPr>
          <w:szCs w:val="24"/>
          <w:lang w:val="de-DE"/>
        </w:rPr>
        <w:t>präsent</w:t>
      </w:r>
      <w:r w:rsidR="00987795" w:rsidRPr="003813AF">
        <w:rPr>
          <w:szCs w:val="24"/>
          <w:lang w:val="de-DE"/>
        </w:rPr>
        <w:t xml:space="preserve">, das im </w:t>
      </w:r>
      <w:r w:rsidR="00251688">
        <w:rPr>
          <w:szCs w:val="24"/>
          <w:lang w:val="de-DE"/>
        </w:rPr>
        <w:t>vor</w:t>
      </w:r>
      <w:r w:rsidR="003562E7" w:rsidRPr="003813AF">
        <w:rPr>
          <w:szCs w:val="24"/>
          <w:lang w:val="de-DE"/>
        </w:rPr>
        <w:t>vergangen</w:t>
      </w:r>
      <w:r w:rsidR="00987795" w:rsidRPr="003813AF">
        <w:rPr>
          <w:szCs w:val="24"/>
          <w:lang w:val="de-DE"/>
        </w:rPr>
        <w:t>en Jahr landesweit gefeiert wurde</w:t>
      </w:r>
      <w:r w:rsidR="003669DB" w:rsidRPr="003813AF">
        <w:rPr>
          <w:szCs w:val="24"/>
          <w:lang w:val="de-DE"/>
        </w:rPr>
        <w:t>.</w:t>
      </w:r>
      <w:r w:rsidR="00C831FF">
        <w:rPr>
          <w:rStyle w:val="Funotenzeichen"/>
          <w:szCs w:val="24"/>
          <w:lang w:val="de-DE"/>
        </w:rPr>
        <w:footnoteReference w:id="8"/>
      </w:r>
      <w:r w:rsidR="003669DB" w:rsidRPr="003813AF">
        <w:rPr>
          <w:szCs w:val="24"/>
          <w:lang w:val="de-DE"/>
        </w:rPr>
        <w:t xml:space="preserve"> Die standhafte Weigerung des Augustinermönchs, den Seelsorgern seiner Zeit blindlinks zu vertrauen</w:t>
      </w:r>
      <w:r w:rsidR="007B1AEA" w:rsidRPr="003813AF">
        <w:rPr>
          <w:szCs w:val="24"/>
          <w:lang w:val="de-DE"/>
        </w:rPr>
        <w:t>, statt dessen den eigenen Verstand zu bemühen</w:t>
      </w:r>
      <w:r w:rsidR="0022350D" w:rsidRPr="003813AF">
        <w:rPr>
          <w:szCs w:val="24"/>
          <w:lang w:val="de-DE"/>
        </w:rPr>
        <w:t xml:space="preserve"> </w:t>
      </w:r>
      <w:r w:rsidR="001D530F" w:rsidRPr="003813AF">
        <w:rPr>
          <w:szCs w:val="24"/>
          <w:lang w:val="de-DE"/>
        </w:rPr>
        <w:t>(und dem eigenen Gewissen zu folgen)</w:t>
      </w:r>
      <w:r w:rsidR="007B1AEA" w:rsidRPr="003813AF">
        <w:rPr>
          <w:szCs w:val="24"/>
          <w:lang w:val="de-DE"/>
        </w:rPr>
        <w:t xml:space="preserve">, </w:t>
      </w:r>
      <w:r w:rsidR="003669DB" w:rsidRPr="003813AF">
        <w:rPr>
          <w:szCs w:val="24"/>
          <w:lang w:val="de-DE"/>
        </w:rPr>
        <w:t>markiert</w:t>
      </w:r>
      <w:r w:rsidR="00987795" w:rsidRPr="003813AF">
        <w:rPr>
          <w:szCs w:val="24"/>
          <w:lang w:val="de-DE"/>
        </w:rPr>
        <w:t xml:space="preserve"> zweifellos eine </w:t>
      </w:r>
      <w:r w:rsidR="0022350D" w:rsidRPr="003813AF">
        <w:rPr>
          <w:szCs w:val="24"/>
          <w:lang w:val="de-DE"/>
        </w:rPr>
        <w:t>herausragend</w:t>
      </w:r>
      <w:r w:rsidR="00987795" w:rsidRPr="003813AF">
        <w:rPr>
          <w:szCs w:val="24"/>
          <w:lang w:val="de-DE"/>
        </w:rPr>
        <w:t xml:space="preserve">e Station im Aufklärungsgeschehen der europäischen Geistesgeschichte. </w:t>
      </w:r>
      <w:r w:rsidR="009C6250" w:rsidRPr="003813AF">
        <w:rPr>
          <w:szCs w:val="24"/>
          <w:lang w:val="de-DE"/>
        </w:rPr>
        <w:t xml:space="preserve">Aber Luthers blindes Vertrauen </w:t>
      </w:r>
      <w:r w:rsidR="009C6250" w:rsidRPr="00790D6A">
        <w:rPr>
          <w:i/>
          <w:iCs/>
          <w:szCs w:val="24"/>
          <w:lang w:val="de-DE"/>
        </w:rPr>
        <w:t>in ein Buch,</w:t>
      </w:r>
      <w:r w:rsidR="009C6250" w:rsidRPr="003813AF">
        <w:rPr>
          <w:szCs w:val="24"/>
          <w:lang w:val="de-DE"/>
        </w:rPr>
        <w:t xml:space="preserve"> das beim welt</w:t>
      </w:r>
      <w:r w:rsidR="00DE74C4" w:rsidRPr="003813AF">
        <w:rPr>
          <w:szCs w:val="24"/>
          <w:lang w:val="de-DE"/>
        </w:rPr>
        <w:t xml:space="preserve">weit </w:t>
      </w:r>
      <w:r w:rsidR="009C6250" w:rsidRPr="003813AF">
        <w:rPr>
          <w:szCs w:val="24"/>
          <w:lang w:val="de-DE"/>
        </w:rPr>
        <w:t xml:space="preserve">größten Reformationsdenkmal in der Wormser Innenstadt </w:t>
      </w:r>
      <w:r w:rsidR="00790D6A">
        <w:rPr>
          <w:szCs w:val="24"/>
          <w:lang w:val="de-DE"/>
        </w:rPr>
        <w:t xml:space="preserve">von Ernst Rietschel </w:t>
      </w:r>
      <w:r w:rsidR="009C6250" w:rsidRPr="003813AF">
        <w:rPr>
          <w:szCs w:val="24"/>
          <w:lang w:val="de-DE"/>
        </w:rPr>
        <w:t xml:space="preserve">so </w:t>
      </w:r>
      <w:r w:rsidR="00765A84" w:rsidRPr="003813AF">
        <w:rPr>
          <w:szCs w:val="24"/>
          <w:lang w:val="de-DE"/>
        </w:rPr>
        <w:t>eindrücklich dargestellt</w:t>
      </w:r>
      <w:r w:rsidR="009C6250" w:rsidRPr="003813AF">
        <w:rPr>
          <w:szCs w:val="24"/>
          <w:lang w:val="de-DE"/>
        </w:rPr>
        <w:t xml:space="preserve"> ist,</w:t>
      </w:r>
      <w:r w:rsidR="00472CC3">
        <w:rPr>
          <w:rStyle w:val="Funotenzeichen"/>
          <w:szCs w:val="24"/>
          <w:lang w:val="de-DE"/>
        </w:rPr>
        <w:footnoteReference w:id="9"/>
      </w:r>
      <w:r w:rsidR="009C6250" w:rsidRPr="003813AF">
        <w:rPr>
          <w:szCs w:val="24"/>
          <w:lang w:val="de-DE"/>
        </w:rPr>
        <w:t xml:space="preserve"> </w:t>
      </w:r>
      <w:r w:rsidR="00B85F38" w:rsidRPr="003813AF">
        <w:rPr>
          <w:szCs w:val="24"/>
          <w:lang w:val="de-DE"/>
        </w:rPr>
        <w:t>erweis</w:t>
      </w:r>
      <w:r w:rsidR="00765A84" w:rsidRPr="003813AF">
        <w:rPr>
          <w:szCs w:val="24"/>
          <w:lang w:val="de-DE"/>
        </w:rPr>
        <w:t xml:space="preserve">t diese Station eben </w:t>
      </w:r>
      <w:r w:rsidR="00B85F38" w:rsidRPr="003813AF">
        <w:rPr>
          <w:szCs w:val="24"/>
          <w:lang w:val="de-DE"/>
        </w:rPr>
        <w:t xml:space="preserve">doch nur </w:t>
      </w:r>
      <w:r w:rsidR="00765A84" w:rsidRPr="003813AF">
        <w:rPr>
          <w:szCs w:val="24"/>
          <w:lang w:val="de-DE"/>
        </w:rPr>
        <w:t xml:space="preserve">als eine Zwischenstation </w:t>
      </w:r>
      <w:r w:rsidR="00B85F38" w:rsidRPr="003813AF">
        <w:rPr>
          <w:szCs w:val="24"/>
          <w:lang w:val="de-DE"/>
        </w:rPr>
        <w:t xml:space="preserve">auf dem </w:t>
      </w:r>
      <w:r w:rsidR="001D530F" w:rsidRPr="003813AF">
        <w:rPr>
          <w:szCs w:val="24"/>
          <w:lang w:val="de-DE"/>
        </w:rPr>
        <w:t xml:space="preserve">langen </w:t>
      </w:r>
      <w:r w:rsidR="00B85F38" w:rsidRPr="003813AF">
        <w:rPr>
          <w:szCs w:val="24"/>
          <w:lang w:val="de-DE"/>
        </w:rPr>
        <w:t>Weg</w:t>
      </w:r>
      <w:r w:rsidR="00765A84" w:rsidRPr="003813AF">
        <w:rPr>
          <w:szCs w:val="24"/>
          <w:lang w:val="de-DE"/>
        </w:rPr>
        <w:t xml:space="preserve"> zur Aufklärung.</w:t>
      </w:r>
      <w:r w:rsidR="004E54A1" w:rsidRPr="003813AF">
        <w:rPr>
          <w:szCs w:val="24"/>
          <w:lang w:val="de-DE"/>
        </w:rPr>
        <w:t xml:space="preserve"> </w:t>
      </w:r>
      <w:r w:rsidR="00AF5D0B" w:rsidRPr="003813AF">
        <w:rPr>
          <w:szCs w:val="24"/>
          <w:lang w:val="de-DE"/>
        </w:rPr>
        <w:t xml:space="preserve">Die Aufklärung </w:t>
      </w:r>
      <w:r w:rsidR="00683031" w:rsidRPr="003813AF">
        <w:rPr>
          <w:szCs w:val="24"/>
          <w:lang w:val="de-DE"/>
        </w:rPr>
        <w:t xml:space="preserve">– so könnte man </w:t>
      </w:r>
      <w:r w:rsidR="001D530F" w:rsidRPr="003813AF">
        <w:rPr>
          <w:szCs w:val="24"/>
          <w:lang w:val="de-DE"/>
        </w:rPr>
        <w:t xml:space="preserve">etwas pointiert </w:t>
      </w:r>
      <w:r w:rsidR="00683031" w:rsidRPr="003813AF">
        <w:rPr>
          <w:szCs w:val="24"/>
          <w:lang w:val="de-DE"/>
        </w:rPr>
        <w:t>sagen – lässt nur noch ein Buch gelten</w:t>
      </w:r>
      <w:r w:rsidR="00B85F38" w:rsidRPr="003813AF">
        <w:rPr>
          <w:szCs w:val="24"/>
          <w:lang w:val="de-DE"/>
        </w:rPr>
        <w:t>, nämlich</w:t>
      </w:r>
      <w:r w:rsidR="00AF5D0B" w:rsidRPr="003813AF">
        <w:rPr>
          <w:szCs w:val="24"/>
          <w:lang w:val="de-DE"/>
        </w:rPr>
        <w:t xml:space="preserve"> das Buch der Natur, das zu lesen </w:t>
      </w:r>
      <w:r w:rsidR="00683031" w:rsidRPr="003813AF">
        <w:rPr>
          <w:szCs w:val="24"/>
          <w:lang w:val="de-DE"/>
        </w:rPr>
        <w:t>sie uns aufgibt</w:t>
      </w:r>
      <w:r w:rsidR="00AF5D0B" w:rsidRPr="003813AF">
        <w:rPr>
          <w:szCs w:val="24"/>
          <w:lang w:val="de-DE"/>
        </w:rPr>
        <w:t xml:space="preserve"> mit wache</w:t>
      </w:r>
      <w:r w:rsidR="00683031" w:rsidRPr="003813AF">
        <w:rPr>
          <w:szCs w:val="24"/>
          <w:lang w:val="de-DE"/>
        </w:rPr>
        <w:t>m Verstand u</w:t>
      </w:r>
      <w:r w:rsidR="00AF5D0B" w:rsidRPr="003813AF">
        <w:rPr>
          <w:szCs w:val="24"/>
          <w:lang w:val="de-DE"/>
        </w:rPr>
        <w:t>n</w:t>
      </w:r>
      <w:r w:rsidR="00683031" w:rsidRPr="003813AF">
        <w:rPr>
          <w:szCs w:val="24"/>
          <w:lang w:val="de-DE"/>
        </w:rPr>
        <w:t>d</w:t>
      </w:r>
      <w:r w:rsidR="00AF5D0B" w:rsidRPr="003813AF">
        <w:rPr>
          <w:szCs w:val="24"/>
          <w:lang w:val="de-DE"/>
        </w:rPr>
        <w:t xml:space="preserve"> ungetrübte</w:t>
      </w:r>
      <w:r w:rsidR="003B385C" w:rsidRPr="003813AF">
        <w:rPr>
          <w:szCs w:val="24"/>
          <w:lang w:val="de-DE"/>
        </w:rPr>
        <w:t>n</w:t>
      </w:r>
      <w:r w:rsidR="00AF5D0B" w:rsidRPr="003813AF">
        <w:rPr>
          <w:szCs w:val="24"/>
          <w:lang w:val="de-DE"/>
        </w:rPr>
        <w:t xml:space="preserve"> </w:t>
      </w:r>
      <w:r w:rsidR="00683031" w:rsidRPr="003813AF">
        <w:rPr>
          <w:szCs w:val="24"/>
          <w:lang w:val="de-DE"/>
        </w:rPr>
        <w:t>Sinnen</w:t>
      </w:r>
      <w:r w:rsidR="00AF5D0B" w:rsidRPr="003813AF">
        <w:rPr>
          <w:szCs w:val="24"/>
          <w:lang w:val="de-DE"/>
        </w:rPr>
        <w:t xml:space="preserve">. </w:t>
      </w:r>
      <w:r w:rsidR="003B385C" w:rsidRPr="003813AF">
        <w:rPr>
          <w:szCs w:val="24"/>
          <w:lang w:val="de-DE"/>
        </w:rPr>
        <w:t xml:space="preserve">Und die Lektüre </w:t>
      </w:r>
      <w:r w:rsidR="003B385C" w:rsidRPr="002F78ED">
        <w:rPr>
          <w:i/>
          <w:iCs/>
          <w:szCs w:val="24"/>
          <w:lang w:val="de-DE"/>
        </w:rPr>
        <w:t>dieses</w:t>
      </w:r>
      <w:r w:rsidR="003B385C" w:rsidRPr="003813AF">
        <w:rPr>
          <w:szCs w:val="24"/>
          <w:lang w:val="de-DE"/>
        </w:rPr>
        <w:t xml:space="preserve"> Buches liefert </w:t>
      </w:r>
      <w:r w:rsidR="001D530F" w:rsidRPr="003813AF">
        <w:rPr>
          <w:szCs w:val="24"/>
          <w:lang w:val="de-DE"/>
        </w:rPr>
        <w:t xml:space="preserve">eine Reihe </w:t>
      </w:r>
      <w:r w:rsidR="003B385C" w:rsidRPr="003813AF">
        <w:rPr>
          <w:szCs w:val="24"/>
          <w:lang w:val="de-DE"/>
        </w:rPr>
        <w:t>gute</w:t>
      </w:r>
      <w:r w:rsidR="001D530F" w:rsidRPr="003813AF">
        <w:rPr>
          <w:szCs w:val="24"/>
          <w:lang w:val="de-DE"/>
        </w:rPr>
        <w:t>r</w:t>
      </w:r>
      <w:r w:rsidR="003B385C" w:rsidRPr="003813AF">
        <w:rPr>
          <w:szCs w:val="24"/>
          <w:lang w:val="de-DE"/>
        </w:rPr>
        <w:t xml:space="preserve"> Gründe </w:t>
      </w:r>
      <w:r w:rsidR="000C4CDB" w:rsidRPr="003813AF">
        <w:rPr>
          <w:szCs w:val="24"/>
          <w:lang w:val="de-DE"/>
        </w:rPr>
        <w:t xml:space="preserve">etwa </w:t>
      </w:r>
      <w:r w:rsidR="003B385C" w:rsidRPr="003813AF">
        <w:rPr>
          <w:szCs w:val="24"/>
          <w:lang w:val="de-DE"/>
        </w:rPr>
        <w:t xml:space="preserve">für die Annahme, dass die Welt </w:t>
      </w:r>
      <w:r w:rsidR="003B385C" w:rsidRPr="00251688">
        <w:rPr>
          <w:i/>
          <w:iCs/>
          <w:szCs w:val="24"/>
          <w:lang w:val="de-DE"/>
        </w:rPr>
        <w:t>nicht</w:t>
      </w:r>
      <w:r w:rsidR="003B385C" w:rsidRPr="003813AF">
        <w:rPr>
          <w:szCs w:val="24"/>
          <w:lang w:val="de-DE"/>
        </w:rPr>
        <w:t xml:space="preserve"> in sieben Tagen geschaffen wurde. </w:t>
      </w:r>
    </w:p>
    <w:p w14:paraId="6F5CD47B" w14:textId="18CB69D4" w:rsidR="00656A95" w:rsidRPr="003813AF" w:rsidRDefault="00656A95" w:rsidP="005F5969">
      <w:pPr>
        <w:spacing w:line="336" w:lineRule="auto"/>
        <w:rPr>
          <w:szCs w:val="24"/>
          <w:lang w:val="de-DE"/>
        </w:rPr>
      </w:pPr>
    </w:p>
    <w:p w14:paraId="1A3E9F8C" w14:textId="0A7717F6" w:rsidR="001C32CD" w:rsidRDefault="00DE74C4" w:rsidP="005F5969">
      <w:pPr>
        <w:spacing w:line="336" w:lineRule="auto"/>
        <w:rPr>
          <w:szCs w:val="24"/>
          <w:lang w:val="de-DE"/>
        </w:rPr>
      </w:pPr>
      <w:r w:rsidRPr="003813AF">
        <w:rPr>
          <w:szCs w:val="24"/>
          <w:lang w:val="de-DE"/>
        </w:rPr>
        <w:t xml:space="preserve">Bei dieser Feststellung könnte man es bewenden lassen. Allerdings </w:t>
      </w:r>
      <w:r w:rsidR="00AB6C3A" w:rsidRPr="003813AF">
        <w:rPr>
          <w:szCs w:val="24"/>
          <w:lang w:val="de-DE"/>
        </w:rPr>
        <w:t xml:space="preserve">ist zu konstatieren – und damit kommt die angesprochene Ambivalenz ins Spiel –, dass </w:t>
      </w:r>
      <w:r w:rsidR="003A6E9E" w:rsidRPr="003813AF">
        <w:rPr>
          <w:szCs w:val="24"/>
          <w:lang w:val="de-DE"/>
        </w:rPr>
        <w:t xml:space="preserve">auch </w:t>
      </w:r>
      <w:r w:rsidR="001D530F" w:rsidRPr="003813AF">
        <w:rPr>
          <w:szCs w:val="24"/>
          <w:lang w:val="de-DE"/>
        </w:rPr>
        <w:t>die überwiegende Mehrheit</w:t>
      </w:r>
      <w:r w:rsidR="003A6E9E" w:rsidRPr="003813AF">
        <w:rPr>
          <w:szCs w:val="24"/>
          <w:lang w:val="de-DE"/>
        </w:rPr>
        <w:t xml:space="preserve"> der </w:t>
      </w:r>
      <w:r w:rsidR="00251688">
        <w:rPr>
          <w:szCs w:val="24"/>
          <w:lang w:val="de-DE"/>
        </w:rPr>
        <w:t xml:space="preserve">zeitgenössischen </w:t>
      </w:r>
      <w:r w:rsidR="003A6E9E" w:rsidRPr="003813AF">
        <w:rPr>
          <w:szCs w:val="24"/>
          <w:lang w:val="de-DE"/>
        </w:rPr>
        <w:t>Theologen</w:t>
      </w:r>
      <w:r w:rsidRPr="003813AF">
        <w:rPr>
          <w:szCs w:val="24"/>
          <w:lang w:val="de-DE"/>
        </w:rPr>
        <w:t xml:space="preserve"> die Biblische Schöpfungsgeschichte </w:t>
      </w:r>
      <w:r w:rsidR="001B33F8" w:rsidRPr="003813AF">
        <w:rPr>
          <w:szCs w:val="24"/>
          <w:lang w:val="de-DE"/>
        </w:rPr>
        <w:t xml:space="preserve">längst nicht mehr </w:t>
      </w:r>
      <w:r w:rsidRPr="003813AF">
        <w:rPr>
          <w:szCs w:val="24"/>
          <w:lang w:val="de-DE"/>
        </w:rPr>
        <w:t xml:space="preserve">wortwörtlich nimmt, sondern </w:t>
      </w:r>
      <w:r w:rsidR="001D530F" w:rsidRPr="002F78ED">
        <w:rPr>
          <w:i/>
          <w:iCs/>
          <w:szCs w:val="24"/>
          <w:lang w:val="de-DE"/>
        </w:rPr>
        <w:t>metaphorisch und s</w:t>
      </w:r>
      <w:r w:rsidRPr="002F78ED">
        <w:rPr>
          <w:i/>
          <w:iCs/>
          <w:szCs w:val="24"/>
          <w:lang w:val="de-DE"/>
        </w:rPr>
        <w:t>ymbolisch</w:t>
      </w:r>
      <w:r w:rsidRPr="003813AF">
        <w:rPr>
          <w:szCs w:val="24"/>
          <w:lang w:val="de-DE"/>
        </w:rPr>
        <w:t xml:space="preserve"> </w:t>
      </w:r>
      <w:r w:rsidR="001B33F8" w:rsidRPr="003813AF">
        <w:rPr>
          <w:szCs w:val="24"/>
          <w:lang w:val="de-DE"/>
        </w:rPr>
        <w:t>verst</w:t>
      </w:r>
      <w:r w:rsidR="000C4CDB" w:rsidRPr="003813AF">
        <w:rPr>
          <w:szCs w:val="24"/>
          <w:lang w:val="de-DE"/>
        </w:rPr>
        <w:t>anden wissen will</w:t>
      </w:r>
      <w:r w:rsidR="001B33F8" w:rsidRPr="003813AF">
        <w:rPr>
          <w:szCs w:val="24"/>
          <w:lang w:val="de-DE"/>
        </w:rPr>
        <w:t xml:space="preserve">. </w:t>
      </w:r>
      <w:r w:rsidR="000928D0" w:rsidRPr="003813AF">
        <w:rPr>
          <w:szCs w:val="24"/>
          <w:lang w:val="de-DE"/>
        </w:rPr>
        <w:t>Eine solche, nicht im antiaufklärerischen Abseits verharrende Theologie</w:t>
      </w:r>
      <w:r w:rsidR="00E34A71" w:rsidRPr="003813AF">
        <w:rPr>
          <w:szCs w:val="24"/>
          <w:lang w:val="de-DE"/>
        </w:rPr>
        <w:t xml:space="preserve"> muss mit</w:t>
      </w:r>
      <w:r w:rsidR="001D530F" w:rsidRPr="003813AF">
        <w:rPr>
          <w:szCs w:val="24"/>
          <w:lang w:val="de-DE"/>
        </w:rPr>
        <w:t xml:space="preserve"> einer </w:t>
      </w:r>
      <w:r w:rsidR="00BA663B">
        <w:rPr>
          <w:szCs w:val="24"/>
          <w:lang w:val="de-DE"/>
        </w:rPr>
        <w:t>derartigen</w:t>
      </w:r>
      <w:r w:rsidR="001D530F" w:rsidRPr="003813AF">
        <w:rPr>
          <w:szCs w:val="24"/>
          <w:lang w:val="de-DE"/>
        </w:rPr>
        <w:t xml:space="preserve"> Auslegung</w:t>
      </w:r>
      <w:r w:rsidR="00E34A71" w:rsidRPr="003813AF">
        <w:rPr>
          <w:szCs w:val="24"/>
          <w:lang w:val="de-DE"/>
        </w:rPr>
        <w:t xml:space="preserve"> </w:t>
      </w:r>
      <w:r w:rsidR="001C6851" w:rsidRPr="003813AF">
        <w:rPr>
          <w:szCs w:val="24"/>
          <w:lang w:val="de-DE"/>
        </w:rPr>
        <w:t xml:space="preserve">aber das von Luther geforderte </w:t>
      </w:r>
      <w:r w:rsidR="001C6851" w:rsidRPr="002F78ED">
        <w:rPr>
          <w:i/>
          <w:iCs/>
          <w:szCs w:val="24"/>
          <w:lang w:val="de-DE"/>
        </w:rPr>
        <w:t>unvermittelte</w:t>
      </w:r>
      <w:r w:rsidR="001C6851" w:rsidRPr="003813AF">
        <w:rPr>
          <w:szCs w:val="24"/>
          <w:lang w:val="de-DE"/>
        </w:rPr>
        <w:t>, anleitungsfreie Lesen des Buchs der Bücher</w:t>
      </w:r>
      <w:r w:rsidR="001D530F" w:rsidRPr="003813AF">
        <w:rPr>
          <w:szCs w:val="24"/>
          <w:lang w:val="de-DE"/>
        </w:rPr>
        <w:t xml:space="preserve"> als unergiebig</w:t>
      </w:r>
      <w:r w:rsidR="000928D0" w:rsidRPr="003813AF">
        <w:rPr>
          <w:szCs w:val="24"/>
          <w:lang w:val="de-DE"/>
        </w:rPr>
        <w:t xml:space="preserve"> </w:t>
      </w:r>
      <w:r w:rsidR="00E34A71" w:rsidRPr="003813AF">
        <w:rPr>
          <w:szCs w:val="24"/>
          <w:lang w:val="de-DE"/>
        </w:rPr>
        <w:t>ablehnen</w:t>
      </w:r>
      <w:r w:rsidR="001C6851" w:rsidRPr="003813AF">
        <w:rPr>
          <w:szCs w:val="24"/>
          <w:lang w:val="de-DE"/>
        </w:rPr>
        <w:t xml:space="preserve">. </w:t>
      </w:r>
      <w:r w:rsidR="000C4CDB" w:rsidRPr="003813AF">
        <w:rPr>
          <w:szCs w:val="24"/>
          <w:lang w:val="de-DE"/>
        </w:rPr>
        <w:t xml:space="preserve">Es werden </w:t>
      </w:r>
      <w:r w:rsidR="001D530F" w:rsidRPr="003813AF">
        <w:rPr>
          <w:szCs w:val="24"/>
          <w:lang w:val="de-DE"/>
        </w:rPr>
        <w:t xml:space="preserve">– so könnte man diese Entwicklung beschreiben – </w:t>
      </w:r>
      <w:r w:rsidR="000C4CDB" w:rsidRPr="003813AF">
        <w:rPr>
          <w:szCs w:val="24"/>
          <w:lang w:val="de-DE"/>
        </w:rPr>
        <w:t xml:space="preserve">also </w:t>
      </w:r>
      <w:r w:rsidR="00D95447" w:rsidRPr="003813AF">
        <w:rPr>
          <w:szCs w:val="24"/>
          <w:lang w:val="de-DE"/>
        </w:rPr>
        <w:t xml:space="preserve">wieder </w:t>
      </w:r>
      <w:r w:rsidR="000C4CDB" w:rsidRPr="003813AF">
        <w:rPr>
          <w:szCs w:val="24"/>
          <w:lang w:val="de-DE"/>
        </w:rPr>
        <w:t>Bücher erforderlich</w:t>
      </w:r>
      <w:r w:rsidR="00A77665" w:rsidRPr="003813AF">
        <w:rPr>
          <w:szCs w:val="24"/>
          <w:lang w:val="de-DE"/>
        </w:rPr>
        <w:t xml:space="preserve">, um </w:t>
      </w:r>
      <w:r w:rsidR="00A77665" w:rsidRPr="002F78ED">
        <w:rPr>
          <w:i/>
          <w:iCs/>
          <w:szCs w:val="24"/>
          <w:lang w:val="de-DE"/>
        </w:rPr>
        <w:t>andere</w:t>
      </w:r>
      <w:r w:rsidR="00A77665" w:rsidRPr="003813AF">
        <w:rPr>
          <w:szCs w:val="24"/>
          <w:lang w:val="de-DE"/>
        </w:rPr>
        <w:t xml:space="preserve"> Bücher „richtig“ lesen zu können.</w:t>
      </w:r>
      <w:r w:rsidR="00BA663B">
        <w:rPr>
          <w:szCs w:val="24"/>
          <w:lang w:val="de-DE"/>
        </w:rPr>
        <w:t xml:space="preserve"> </w:t>
      </w:r>
      <w:r w:rsidR="00BA663B">
        <w:rPr>
          <w:lang w:val="de-DE"/>
        </w:rPr>
        <w:t>Auch Kant anerkannte diese</w:t>
      </w:r>
      <w:r w:rsidR="00DB56F8">
        <w:rPr>
          <w:lang w:val="de-DE"/>
        </w:rPr>
        <w:t>n Sachverhalt</w:t>
      </w:r>
      <w:r w:rsidR="001F6230">
        <w:rPr>
          <w:lang w:val="de-DE"/>
        </w:rPr>
        <w:t xml:space="preserve"> und</w:t>
      </w:r>
      <w:r w:rsidR="005F0FDC">
        <w:rPr>
          <w:szCs w:val="24"/>
          <w:lang w:val="de-DE"/>
        </w:rPr>
        <w:t xml:space="preserve"> reagierte, als er sah, dass sein</w:t>
      </w:r>
      <w:r w:rsidR="0056259A">
        <w:rPr>
          <w:szCs w:val="24"/>
          <w:lang w:val="de-DE"/>
        </w:rPr>
        <w:t>e</w:t>
      </w:r>
      <w:r w:rsidR="005F0FDC">
        <w:rPr>
          <w:szCs w:val="24"/>
          <w:lang w:val="de-DE"/>
        </w:rPr>
        <w:t xml:space="preserve"> „Kritik der reinen Vernunft“ auf breites Unverständnis stieß, mit dem Abfassen eines weiteren Buch</w:t>
      </w:r>
      <w:r w:rsidR="0056259A">
        <w:rPr>
          <w:szCs w:val="24"/>
          <w:lang w:val="de-DE"/>
        </w:rPr>
        <w:t>e</w:t>
      </w:r>
      <w:r w:rsidR="005F0FDC">
        <w:rPr>
          <w:szCs w:val="24"/>
          <w:lang w:val="de-DE"/>
        </w:rPr>
        <w:t>s,</w:t>
      </w:r>
      <w:r w:rsidR="0056259A">
        <w:rPr>
          <w:szCs w:val="24"/>
          <w:lang w:val="de-DE"/>
        </w:rPr>
        <w:t xml:space="preserve"> das den Zugang zu seinem Hauptwerk erleichtern sollte.</w:t>
      </w:r>
      <w:r w:rsidR="001C32CD">
        <w:rPr>
          <w:rStyle w:val="Funotenzeichen"/>
          <w:lang w:val="de-DE"/>
        </w:rPr>
        <w:footnoteReference w:id="10"/>
      </w:r>
    </w:p>
    <w:p w14:paraId="709D608C" w14:textId="55A45CD6" w:rsidR="001C32CD" w:rsidRDefault="001C32CD" w:rsidP="005F5969">
      <w:pPr>
        <w:spacing w:line="336" w:lineRule="auto"/>
        <w:rPr>
          <w:szCs w:val="24"/>
          <w:lang w:val="de-DE"/>
        </w:rPr>
      </w:pPr>
    </w:p>
    <w:p w14:paraId="29BC79B1" w14:textId="52FF2874" w:rsidR="00663BE9" w:rsidRPr="003813AF" w:rsidRDefault="000928D0" w:rsidP="005F5969">
      <w:pPr>
        <w:spacing w:line="336" w:lineRule="auto"/>
        <w:rPr>
          <w:szCs w:val="24"/>
          <w:lang w:val="de-DE"/>
        </w:rPr>
      </w:pPr>
      <w:r w:rsidRPr="003813AF">
        <w:rPr>
          <w:szCs w:val="24"/>
          <w:lang w:val="de-DE"/>
        </w:rPr>
        <w:t xml:space="preserve">Mit dem zweiten </w:t>
      </w:r>
      <w:r w:rsidR="00E34A71" w:rsidRPr="003813AF">
        <w:rPr>
          <w:szCs w:val="24"/>
          <w:lang w:val="de-DE"/>
        </w:rPr>
        <w:t>von Kant angeführten B</w:t>
      </w:r>
      <w:r w:rsidRPr="003813AF">
        <w:rPr>
          <w:szCs w:val="24"/>
          <w:lang w:val="de-DE"/>
        </w:rPr>
        <w:t>egriff</w:t>
      </w:r>
      <w:r w:rsidR="00E34A71" w:rsidRPr="003813AF">
        <w:rPr>
          <w:szCs w:val="24"/>
          <w:lang w:val="de-DE"/>
        </w:rPr>
        <w:t>, dem</w:t>
      </w:r>
      <w:r w:rsidRPr="003813AF">
        <w:rPr>
          <w:szCs w:val="24"/>
          <w:lang w:val="de-DE"/>
        </w:rPr>
        <w:t xml:space="preserve"> der F</w:t>
      </w:r>
      <w:r w:rsidR="00E34A71" w:rsidRPr="003813AF">
        <w:rPr>
          <w:szCs w:val="24"/>
          <w:lang w:val="de-DE"/>
        </w:rPr>
        <w:t>eigh</w:t>
      </w:r>
      <w:r w:rsidRPr="003813AF">
        <w:rPr>
          <w:szCs w:val="24"/>
          <w:lang w:val="de-DE"/>
        </w:rPr>
        <w:t xml:space="preserve">eit, </w:t>
      </w:r>
      <w:r w:rsidR="00E34A71" w:rsidRPr="003813AF">
        <w:rPr>
          <w:szCs w:val="24"/>
          <w:lang w:val="de-DE"/>
        </w:rPr>
        <w:t xml:space="preserve">macht der Königsberger Philosoph </w:t>
      </w:r>
      <w:r w:rsidRPr="003813AF">
        <w:rPr>
          <w:szCs w:val="24"/>
          <w:lang w:val="de-DE"/>
        </w:rPr>
        <w:t>auf d</w:t>
      </w:r>
      <w:r w:rsidR="00E34A71" w:rsidRPr="003813AF">
        <w:rPr>
          <w:szCs w:val="24"/>
          <w:lang w:val="de-DE"/>
        </w:rPr>
        <w:t>ie Tatsache aufmerksam</w:t>
      </w:r>
      <w:r w:rsidRPr="003813AF">
        <w:rPr>
          <w:szCs w:val="24"/>
          <w:lang w:val="de-DE"/>
        </w:rPr>
        <w:t xml:space="preserve">, dass </w:t>
      </w:r>
      <w:r w:rsidR="00323EBA">
        <w:rPr>
          <w:szCs w:val="24"/>
          <w:lang w:val="de-DE"/>
        </w:rPr>
        <w:t>Selbst</w:t>
      </w:r>
      <w:r w:rsidRPr="003813AF">
        <w:rPr>
          <w:szCs w:val="24"/>
          <w:lang w:val="de-DE"/>
        </w:rPr>
        <w:t xml:space="preserve">denken </w:t>
      </w:r>
      <w:r w:rsidR="00E34A71" w:rsidRPr="00DB56F8">
        <w:rPr>
          <w:szCs w:val="24"/>
          <w:lang w:val="de-DE"/>
        </w:rPr>
        <w:t>gefährlich</w:t>
      </w:r>
      <w:r w:rsidRPr="00DB56F8">
        <w:rPr>
          <w:szCs w:val="24"/>
          <w:lang w:val="de-DE"/>
        </w:rPr>
        <w:t xml:space="preserve"> </w:t>
      </w:r>
      <w:r w:rsidR="00323EBA">
        <w:rPr>
          <w:szCs w:val="24"/>
          <w:lang w:val="de-DE"/>
        </w:rPr>
        <w:t>sein kann</w:t>
      </w:r>
      <w:r w:rsidRPr="00DB56F8">
        <w:rPr>
          <w:szCs w:val="24"/>
          <w:lang w:val="de-DE"/>
        </w:rPr>
        <w:t>.</w:t>
      </w:r>
      <w:r w:rsidR="00663BE9" w:rsidRPr="00DB56F8">
        <w:rPr>
          <w:szCs w:val="24"/>
          <w:lang w:val="de-DE"/>
        </w:rPr>
        <w:t xml:space="preserve"> </w:t>
      </w:r>
      <w:r w:rsidR="00663BE9" w:rsidRPr="003813AF">
        <w:rPr>
          <w:szCs w:val="24"/>
          <w:lang w:val="de-DE"/>
        </w:rPr>
        <w:t xml:space="preserve">Auch das </w:t>
      </w:r>
      <w:r w:rsidR="007A3EBF" w:rsidRPr="003813AF">
        <w:rPr>
          <w:szCs w:val="24"/>
          <w:lang w:val="de-DE"/>
        </w:rPr>
        <w:t>scheint ein Blic</w:t>
      </w:r>
      <w:r w:rsidR="00663BE9" w:rsidRPr="003813AF">
        <w:rPr>
          <w:szCs w:val="24"/>
          <w:lang w:val="de-DE"/>
        </w:rPr>
        <w:t xml:space="preserve">k in das Weltgeschehen nahezu </w:t>
      </w:r>
      <w:r w:rsidR="003F0D78" w:rsidRPr="003813AF">
        <w:rPr>
          <w:szCs w:val="24"/>
          <w:lang w:val="de-DE"/>
        </w:rPr>
        <w:t>tag</w:t>
      </w:r>
      <w:r w:rsidR="00663BE9" w:rsidRPr="003813AF">
        <w:rPr>
          <w:szCs w:val="24"/>
          <w:lang w:val="de-DE"/>
        </w:rPr>
        <w:t xml:space="preserve">täglich </w:t>
      </w:r>
      <w:r w:rsidR="007A3EBF" w:rsidRPr="003813AF">
        <w:rPr>
          <w:szCs w:val="24"/>
          <w:lang w:val="de-DE"/>
        </w:rPr>
        <w:t xml:space="preserve">zu bestätigen. </w:t>
      </w:r>
      <w:r w:rsidR="006D2361" w:rsidRPr="003813AF">
        <w:rPr>
          <w:szCs w:val="24"/>
          <w:lang w:val="de-DE"/>
        </w:rPr>
        <w:t xml:space="preserve">Bleiben wir </w:t>
      </w:r>
      <w:r w:rsidR="00663BE9" w:rsidRPr="003813AF">
        <w:rPr>
          <w:szCs w:val="24"/>
          <w:lang w:val="de-DE"/>
        </w:rPr>
        <w:t>bei</w:t>
      </w:r>
      <w:r w:rsidR="006D2361" w:rsidRPr="003813AF">
        <w:rPr>
          <w:szCs w:val="24"/>
          <w:lang w:val="de-DE"/>
        </w:rPr>
        <w:t xml:space="preserve"> de</w:t>
      </w:r>
      <w:r w:rsidR="00663BE9" w:rsidRPr="003813AF">
        <w:rPr>
          <w:szCs w:val="24"/>
          <w:lang w:val="de-DE"/>
        </w:rPr>
        <w:t>m Beispiel Buch</w:t>
      </w:r>
      <w:r w:rsidR="00D95447" w:rsidRPr="003813AF">
        <w:rPr>
          <w:szCs w:val="24"/>
          <w:lang w:val="de-DE"/>
        </w:rPr>
        <w:t>, dann</w:t>
      </w:r>
      <w:r w:rsidR="00663BE9" w:rsidRPr="003813AF">
        <w:rPr>
          <w:szCs w:val="24"/>
          <w:lang w:val="de-DE"/>
        </w:rPr>
        <w:t xml:space="preserve"> </w:t>
      </w:r>
      <w:r w:rsidR="006D2361" w:rsidRPr="003813AF">
        <w:rPr>
          <w:szCs w:val="24"/>
          <w:lang w:val="de-DE"/>
        </w:rPr>
        <w:t>w</w:t>
      </w:r>
      <w:r w:rsidR="005124F5" w:rsidRPr="003813AF">
        <w:rPr>
          <w:szCs w:val="24"/>
          <w:lang w:val="de-DE"/>
        </w:rPr>
        <w:t>e</w:t>
      </w:r>
      <w:r w:rsidR="006D2361" w:rsidRPr="003813AF">
        <w:rPr>
          <w:szCs w:val="24"/>
          <w:lang w:val="de-DE"/>
        </w:rPr>
        <w:t>rd</w:t>
      </w:r>
      <w:r w:rsidR="005124F5" w:rsidRPr="003813AF">
        <w:rPr>
          <w:szCs w:val="24"/>
          <w:lang w:val="de-DE"/>
        </w:rPr>
        <w:t>en</w:t>
      </w:r>
      <w:r w:rsidR="006D2361" w:rsidRPr="003813AF">
        <w:rPr>
          <w:szCs w:val="24"/>
          <w:lang w:val="de-DE"/>
        </w:rPr>
        <w:t xml:space="preserve"> </w:t>
      </w:r>
      <w:r w:rsidR="003F0D78" w:rsidRPr="003813AF">
        <w:rPr>
          <w:szCs w:val="24"/>
          <w:lang w:val="de-DE"/>
        </w:rPr>
        <w:t>v</w:t>
      </w:r>
      <w:r w:rsidR="006D2361" w:rsidRPr="003813AF">
        <w:rPr>
          <w:szCs w:val="24"/>
          <w:lang w:val="de-DE"/>
        </w:rPr>
        <w:t>iele</w:t>
      </w:r>
      <w:r w:rsidR="003F0D78" w:rsidRPr="003813AF">
        <w:rPr>
          <w:szCs w:val="24"/>
          <w:lang w:val="de-DE"/>
        </w:rPr>
        <w:t xml:space="preserve"> Menschen</w:t>
      </w:r>
      <w:r w:rsidR="006D2361" w:rsidRPr="003813AF">
        <w:rPr>
          <w:szCs w:val="24"/>
          <w:lang w:val="de-DE"/>
        </w:rPr>
        <w:t xml:space="preserve"> sogleich </w:t>
      </w:r>
      <w:r w:rsidR="005124F5" w:rsidRPr="003813AF">
        <w:rPr>
          <w:szCs w:val="24"/>
          <w:lang w:val="de-DE"/>
        </w:rPr>
        <w:t xml:space="preserve">an </w:t>
      </w:r>
      <w:r w:rsidR="00663BE9" w:rsidRPr="003813AF">
        <w:rPr>
          <w:szCs w:val="24"/>
          <w:lang w:val="de-DE"/>
        </w:rPr>
        <w:t xml:space="preserve">die Messerattacke auf </w:t>
      </w:r>
      <w:r w:rsidR="00D95447" w:rsidRPr="003813AF">
        <w:rPr>
          <w:szCs w:val="24"/>
          <w:lang w:val="de-DE"/>
        </w:rPr>
        <w:t xml:space="preserve">den Schriftsteller </w:t>
      </w:r>
      <w:r w:rsidR="00663BE9" w:rsidRPr="003813AF">
        <w:rPr>
          <w:szCs w:val="24"/>
          <w:lang w:val="de-DE"/>
        </w:rPr>
        <w:t>Salm</w:t>
      </w:r>
      <w:r w:rsidR="006D2361" w:rsidRPr="003813AF">
        <w:rPr>
          <w:szCs w:val="24"/>
          <w:lang w:val="de-DE"/>
        </w:rPr>
        <w:t>an</w:t>
      </w:r>
      <w:r w:rsidR="00663BE9" w:rsidRPr="003813AF">
        <w:rPr>
          <w:szCs w:val="24"/>
          <w:lang w:val="de-DE"/>
        </w:rPr>
        <w:t xml:space="preserve"> Rushdie </w:t>
      </w:r>
      <w:r w:rsidR="00191D26">
        <w:rPr>
          <w:szCs w:val="24"/>
          <w:lang w:val="de-DE"/>
        </w:rPr>
        <w:t xml:space="preserve">am 12. August 2022 in New York </w:t>
      </w:r>
      <w:r w:rsidR="006D2361" w:rsidRPr="003813AF">
        <w:rPr>
          <w:szCs w:val="24"/>
          <w:lang w:val="de-DE"/>
        </w:rPr>
        <w:t>d</w:t>
      </w:r>
      <w:r w:rsidR="005124F5" w:rsidRPr="003813AF">
        <w:rPr>
          <w:szCs w:val="24"/>
          <w:lang w:val="de-DE"/>
        </w:rPr>
        <w:t>enk</w:t>
      </w:r>
      <w:r w:rsidR="006D2361" w:rsidRPr="003813AF">
        <w:rPr>
          <w:szCs w:val="24"/>
          <w:lang w:val="de-DE"/>
        </w:rPr>
        <w:t xml:space="preserve">en. </w:t>
      </w:r>
      <w:r w:rsidR="00513FE8" w:rsidRPr="003813AF">
        <w:rPr>
          <w:szCs w:val="24"/>
          <w:lang w:val="de-DE"/>
        </w:rPr>
        <w:t xml:space="preserve">Kant hebt hier aber nicht auf die Gefahr ab, mit </w:t>
      </w:r>
      <w:r w:rsidR="00301C54" w:rsidRPr="003813AF">
        <w:rPr>
          <w:szCs w:val="24"/>
          <w:lang w:val="de-DE"/>
        </w:rPr>
        <w:t>A</w:t>
      </w:r>
      <w:r w:rsidR="00513FE8" w:rsidRPr="003813AF">
        <w:rPr>
          <w:szCs w:val="24"/>
          <w:lang w:val="de-DE"/>
        </w:rPr>
        <w:t>ndersdenkenden in Konflikt zu geraten</w:t>
      </w:r>
      <w:r w:rsidR="00301C54" w:rsidRPr="003813AF">
        <w:rPr>
          <w:szCs w:val="24"/>
          <w:lang w:val="de-DE"/>
        </w:rPr>
        <w:t xml:space="preserve">, sondern </w:t>
      </w:r>
      <w:r w:rsidR="00513FE8" w:rsidRPr="003813AF">
        <w:rPr>
          <w:szCs w:val="24"/>
          <w:lang w:val="de-DE"/>
        </w:rPr>
        <w:t xml:space="preserve">auf die Gefahr, </w:t>
      </w:r>
      <w:r w:rsidR="00FB6E8F" w:rsidRPr="003813AF">
        <w:rPr>
          <w:szCs w:val="24"/>
          <w:lang w:val="de-DE"/>
        </w:rPr>
        <w:t xml:space="preserve">einem Irrtum aufzusitzen, was bei eigenständigem Denken bedeutet, </w:t>
      </w:r>
      <w:r w:rsidR="000E6B50" w:rsidRPr="003813AF">
        <w:rPr>
          <w:szCs w:val="24"/>
          <w:lang w:val="de-DE"/>
        </w:rPr>
        <w:t xml:space="preserve">für </w:t>
      </w:r>
      <w:r w:rsidR="000C3607" w:rsidRPr="003813AF">
        <w:rPr>
          <w:szCs w:val="24"/>
          <w:lang w:val="de-DE"/>
        </w:rPr>
        <w:t xml:space="preserve">den dadurch entstandenen Schaden </w:t>
      </w:r>
      <w:r w:rsidR="00FB6E8F" w:rsidRPr="003813AF">
        <w:rPr>
          <w:szCs w:val="24"/>
          <w:lang w:val="de-DE"/>
        </w:rPr>
        <w:t xml:space="preserve">auch </w:t>
      </w:r>
      <w:r w:rsidR="000E6B50" w:rsidRPr="003813AF">
        <w:rPr>
          <w:szCs w:val="24"/>
          <w:lang w:val="de-DE"/>
        </w:rPr>
        <w:t>die V</w:t>
      </w:r>
      <w:r w:rsidR="000C3607" w:rsidRPr="003813AF">
        <w:rPr>
          <w:szCs w:val="24"/>
          <w:lang w:val="de-DE"/>
        </w:rPr>
        <w:t>erantwort</w:t>
      </w:r>
      <w:r w:rsidR="000E6B50" w:rsidRPr="003813AF">
        <w:rPr>
          <w:szCs w:val="24"/>
          <w:lang w:val="de-DE"/>
        </w:rPr>
        <w:t xml:space="preserve">ung </w:t>
      </w:r>
      <w:r w:rsidR="00FB6E8F" w:rsidRPr="003813AF">
        <w:rPr>
          <w:szCs w:val="24"/>
          <w:lang w:val="de-DE"/>
        </w:rPr>
        <w:t>trag</w:t>
      </w:r>
      <w:r w:rsidR="000E6B50" w:rsidRPr="003813AF">
        <w:rPr>
          <w:szCs w:val="24"/>
          <w:lang w:val="de-DE"/>
        </w:rPr>
        <w:t xml:space="preserve">en </w:t>
      </w:r>
      <w:r w:rsidR="000C3607" w:rsidRPr="003813AF">
        <w:rPr>
          <w:szCs w:val="24"/>
          <w:lang w:val="de-DE"/>
        </w:rPr>
        <w:t xml:space="preserve">zu </w:t>
      </w:r>
      <w:r w:rsidR="000E6B50" w:rsidRPr="003813AF">
        <w:rPr>
          <w:szCs w:val="24"/>
          <w:lang w:val="de-DE"/>
        </w:rPr>
        <w:t>müss</w:t>
      </w:r>
      <w:r w:rsidR="000C3607" w:rsidRPr="003813AF">
        <w:rPr>
          <w:szCs w:val="24"/>
          <w:lang w:val="de-DE"/>
        </w:rPr>
        <w:t xml:space="preserve">en. </w:t>
      </w:r>
    </w:p>
    <w:p w14:paraId="4E2C9A2C" w14:textId="765FB74E" w:rsidR="00BC1BD6" w:rsidRPr="003813AF" w:rsidRDefault="00BC1BD6" w:rsidP="005F5969">
      <w:pPr>
        <w:spacing w:line="336" w:lineRule="auto"/>
        <w:rPr>
          <w:szCs w:val="24"/>
          <w:lang w:val="de-DE"/>
        </w:rPr>
      </w:pPr>
    </w:p>
    <w:p w14:paraId="32FB878F" w14:textId="47FB3438" w:rsidR="006540F9" w:rsidRPr="003813AF" w:rsidRDefault="00BC1BD6" w:rsidP="005F5969">
      <w:pPr>
        <w:spacing w:line="336" w:lineRule="auto"/>
        <w:rPr>
          <w:szCs w:val="24"/>
          <w:lang w:val="de-DE"/>
        </w:rPr>
      </w:pPr>
      <w:r w:rsidRPr="003813AF">
        <w:rPr>
          <w:szCs w:val="24"/>
          <w:lang w:val="de-DE"/>
        </w:rPr>
        <w:t>Auf ein</w:t>
      </w:r>
      <w:r w:rsidR="008219D2" w:rsidRPr="003813AF">
        <w:rPr>
          <w:szCs w:val="24"/>
          <w:lang w:val="de-DE"/>
        </w:rPr>
        <w:t>e</w:t>
      </w:r>
      <w:r w:rsidRPr="003813AF">
        <w:rPr>
          <w:szCs w:val="24"/>
          <w:lang w:val="de-DE"/>
        </w:rPr>
        <w:t xml:space="preserve"> </w:t>
      </w:r>
      <w:r w:rsidR="00525DA0" w:rsidRPr="003813AF">
        <w:rPr>
          <w:szCs w:val="24"/>
          <w:lang w:val="de-DE"/>
        </w:rPr>
        <w:t xml:space="preserve">erst in heutiger Zeit </w:t>
      </w:r>
      <w:r w:rsidRPr="003813AF">
        <w:rPr>
          <w:szCs w:val="24"/>
          <w:lang w:val="de-DE"/>
        </w:rPr>
        <w:t xml:space="preserve">daraus </w:t>
      </w:r>
      <w:r w:rsidR="008219D2" w:rsidRPr="003813AF">
        <w:rPr>
          <w:szCs w:val="24"/>
          <w:lang w:val="de-DE"/>
        </w:rPr>
        <w:t>resultierende</w:t>
      </w:r>
      <w:r w:rsidRPr="003813AF">
        <w:rPr>
          <w:szCs w:val="24"/>
          <w:lang w:val="de-DE"/>
        </w:rPr>
        <w:t xml:space="preserve"> Problem</w:t>
      </w:r>
      <w:r w:rsidR="008219D2" w:rsidRPr="003813AF">
        <w:rPr>
          <w:szCs w:val="24"/>
          <w:lang w:val="de-DE"/>
        </w:rPr>
        <w:t xml:space="preserve">atik </w:t>
      </w:r>
      <w:r w:rsidRPr="003813AF">
        <w:rPr>
          <w:szCs w:val="24"/>
          <w:lang w:val="de-DE"/>
        </w:rPr>
        <w:t>hat der Virologe Christian Drosten in seiner</w:t>
      </w:r>
      <w:r w:rsidR="008219D2" w:rsidRPr="003813AF">
        <w:rPr>
          <w:szCs w:val="24"/>
          <w:lang w:val="de-DE"/>
        </w:rPr>
        <w:t xml:space="preserve"> im November 2020 gehaltenen </w:t>
      </w:r>
      <w:r w:rsidR="00D95447" w:rsidRPr="003813AF">
        <w:rPr>
          <w:szCs w:val="24"/>
          <w:lang w:val="de-DE"/>
        </w:rPr>
        <w:t xml:space="preserve">Marbacher </w:t>
      </w:r>
      <w:r w:rsidR="008219D2" w:rsidRPr="003813AF">
        <w:rPr>
          <w:szCs w:val="24"/>
          <w:lang w:val="de-DE"/>
        </w:rPr>
        <w:t>Schiller</w:t>
      </w:r>
      <w:r w:rsidR="001905C0">
        <w:rPr>
          <w:szCs w:val="24"/>
          <w:lang w:val="de-DE"/>
        </w:rPr>
        <w:t>r</w:t>
      </w:r>
      <w:r w:rsidRPr="003813AF">
        <w:rPr>
          <w:szCs w:val="24"/>
          <w:lang w:val="de-DE"/>
        </w:rPr>
        <w:t xml:space="preserve">ede </w:t>
      </w:r>
      <w:r w:rsidR="008219D2" w:rsidRPr="003813AF">
        <w:rPr>
          <w:szCs w:val="24"/>
          <w:lang w:val="de-DE"/>
        </w:rPr>
        <w:t>hingewiesen.</w:t>
      </w:r>
      <w:r w:rsidR="00191D26">
        <w:rPr>
          <w:rStyle w:val="Funotenzeichen"/>
          <w:szCs w:val="24"/>
          <w:lang w:val="de-DE"/>
        </w:rPr>
        <w:footnoteReference w:id="11"/>
      </w:r>
      <w:r w:rsidR="008219D2" w:rsidRPr="003813AF">
        <w:rPr>
          <w:szCs w:val="24"/>
          <w:lang w:val="de-DE"/>
        </w:rPr>
        <w:t xml:space="preserve"> </w:t>
      </w:r>
      <w:r w:rsidR="0072037E" w:rsidRPr="003813AF">
        <w:rPr>
          <w:szCs w:val="24"/>
          <w:lang w:val="de-DE"/>
        </w:rPr>
        <w:t xml:space="preserve">Diese Problematik </w:t>
      </w:r>
      <w:r w:rsidR="00D95447" w:rsidRPr="003813AF">
        <w:rPr>
          <w:szCs w:val="24"/>
          <w:lang w:val="de-DE"/>
        </w:rPr>
        <w:t>kann</w:t>
      </w:r>
      <w:r w:rsidR="0072037E" w:rsidRPr="003813AF">
        <w:rPr>
          <w:szCs w:val="24"/>
          <w:lang w:val="de-DE"/>
        </w:rPr>
        <w:t xml:space="preserve"> erst dann </w:t>
      </w:r>
      <w:r w:rsidR="00D95447" w:rsidRPr="003813AF">
        <w:rPr>
          <w:szCs w:val="24"/>
          <w:lang w:val="de-DE"/>
        </w:rPr>
        <w:t xml:space="preserve">entstehen </w:t>
      </w:r>
      <w:r w:rsidR="0072037E" w:rsidRPr="003813AF">
        <w:rPr>
          <w:szCs w:val="24"/>
          <w:lang w:val="de-DE"/>
        </w:rPr>
        <w:t>– und damit sind wir bei dem</w:t>
      </w:r>
      <w:r w:rsidR="00323EBA">
        <w:rPr>
          <w:szCs w:val="24"/>
          <w:lang w:val="de-DE"/>
        </w:rPr>
        <w:t xml:space="preserve"> oben</w:t>
      </w:r>
      <w:r w:rsidR="0072037E" w:rsidRPr="003813AF">
        <w:rPr>
          <w:szCs w:val="24"/>
          <w:lang w:val="de-DE"/>
        </w:rPr>
        <w:t xml:space="preserve"> erwähnten</w:t>
      </w:r>
      <w:r w:rsidR="00D95447" w:rsidRPr="003813AF">
        <w:rPr>
          <w:szCs w:val="24"/>
          <w:lang w:val="de-DE"/>
        </w:rPr>
        <w:t xml:space="preserve"> immanenten</w:t>
      </w:r>
      <w:r w:rsidR="0072037E" w:rsidRPr="003813AF">
        <w:rPr>
          <w:szCs w:val="24"/>
          <w:lang w:val="de-DE"/>
        </w:rPr>
        <w:t xml:space="preserve"> Dilemma – wenn eine Gesellschaft schon so weit aufgeklärt ist, dass sie in ihre politischen Entscheidungsprozesse </w:t>
      </w:r>
      <w:r w:rsidR="003F0D78" w:rsidRPr="003813AF">
        <w:rPr>
          <w:szCs w:val="24"/>
          <w:lang w:val="de-DE"/>
        </w:rPr>
        <w:t xml:space="preserve">auch </w:t>
      </w:r>
      <w:r w:rsidR="0072037E" w:rsidRPr="003813AF">
        <w:rPr>
          <w:szCs w:val="24"/>
          <w:lang w:val="de-DE"/>
        </w:rPr>
        <w:t xml:space="preserve">wissenschaftliche Expertise </w:t>
      </w:r>
      <w:r w:rsidR="004E0C1C" w:rsidRPr="003813AF">
        <w:rPr>
          <w:szCs w:val="24"/>
          <w:lang w:val="de-DE"/>
        </w:rPr>
        <w:t xml:space="preserve">einfließen lässt. </w:t>
      </w:r>
      <w:r w:rsidR="00C7518D" w:rsidRPr="003813AF">
        <w:rPr>
          <w:szCs w:val="24"/>
          <w:lang w:val="de-DE"/>
        </w:rPr>
        <w:t xml:space="preserve">Es begegnen sich dann zwei </w:t>
      </w:r>
      <w:r w:rsidR="006D6430" w:rsidRPr="003813AF">
        <w:rPr>
          <w:szCs w:val="24"/>
          <w:lang w:val="de-DE"/>
        </w:rPr>
        <w:t xml:space="preserve">Bereiche </w:t>
      </w:r>
      <w:r w:rsidR="00C7518D" w:rsidRPr="003813AF">
        <w:rPr>
          <w:szCs w:val="24"/>
          <w:lang w:val="de-DE"/>
        </w:rPr>
        <w:t xml:space="preserve">mit ganz </w:t>
      </w:r>
      <w:r w:rsidR="006D6430" w:rsidRPr="003813AF">
        <w:rPr>
          <w:szCs w:val="24"/>
          <w:lang w:val="de-DE"/>
        </w:rPr>
        <w:t>unterschiedliche</w:t>
      </w:r>
      <w:r w:rsidR="002D5015" w:rsidRPr="003813AF">
        <w:rPr>
          <w:szCs w:val="24"/>
          <w:lang w:val="de-DE"/>
        </w:rPr>
        <w:t>n</w:t>
      </w:r>
      <w:r w:rsidR="006D6430" w:rsidRPr="003813AF">
        <w:rPr>
          <w:szCs w:val="24"/>
          <w:lang w:val="de-DE"/>
        </w:rPr>
        <w:t xml:space="preserve"> Binnenlogik</w:t>
      </w:r>
      <w:r w:rsidR="002D5015" w:rsidRPr="003813AF">
        <w:rPr>
          <w:szCs w:val="24"/>
          <w:lang w:val="de-DE"/>
        </w:rPr>
        <w:t>en</w:t>
      </w:r>
      <w:r w:rsidR="00D95447" w:rsidRPr="003813AF">
        <w:rPr>
          <w:szCs w:val="24"/>
          <w:lang w:val="de-DE"/>
        </w:rPr>
        <w:t>:</w:t>
      </w:r>
      <w:r w:rsidR="006D6430" w:rsidRPr="003813AF">
        <w:rPr>
          <w:szCs w:val="24"/>
          <w:lang w:val="de-DE"/>
        </w:rPr>
        <w:t xml:space="preserve"> </w:t>
      </w:r>
      <w:r w:rsidR="002D5015" w:rsidRPr="003813AF">
        <w:rPr>
          <w:szCs w:val="24"/>
          <w:lang w:val="de-DE"/>
        </w:rPr>
        <w:t xml:space="preserve">Die moderne </w:t>
      </w:r>
      <w:r w:rsidR="006D6430" w:rsidRPr="003813AF">
        <w:rPr>
          <w:szCs w:val="24"/>
          <w:lang w:val="de-DE"/>
        </w:rPr>
        <w:t>Wissenschaft</w:t>
      </w:r>
      <w:r w:rsidR="002D5015" w:rsidRPr="003813AF">
        <w:rPr>
          <w:szCs w:val="24"/>
          <w:lang w:val="de-DE"/>
        </w:rPr>
        <w:t xml:space="preserve"> beruht</w:t>
      </w:r>
      <w:r w:rsidR="00D95447" w:rsidRPr="003813AF">
        <w:rPr>
          <w:szCs w:val="24"/>
          <w:lang w:val="de-DE"/>
        </w:rPr>
        <w:t xml:space="preserve"> in weiten Teilen</w:t>
      </w:r>
      <w:r w:rsidR="002D5015" w:rsidRPr="003813AF">
        <w:rPr>
          <w:szCs w:val="24"/>
          <w:lang w:val="de-DE"/>
        </w:rPr>
        <w:t xml:space="preserve"> auf dem Prinzip des</w:t>
      </w:r>
      <w:r w:rsidR="000132EF" w:rsidRPr="003813AF">
        <w:rPr>
          <w:szCs w:val="24"/>
          <w:lang w:val="de-DE"/>
        </w:rPr>
        <w:t xml:space="preserve"> Trial and Error</w:t>
      </w:r>
      <w:r w:rsidR="002D5015" w:rsidRPr="003813AF">
        <w:rPr>
          <w:szCs w:val="24"/>
          <w:lang w:val="de-DE"/>
        </w:rPr>
        <w:t xml:space="preserve">, was </w:t>
      </w:r>
      <w:r w:rsidR="00D95447" w:rsidRPr="003813AF">
        <w:rPr>
          <w:szCs w:val="24"/>
          <w:lang w:val="de-DE"/>
        </w:rPr>
        <w:t xml:space="preserve">vor allem </w:t>
      </w:r>
      <w:r w:rsidR="002D5015" w:rsidRPr="003813AF">
        <w:rPr>
          <w:szCs w:val="24"/>
          <w:lang w:val="de-DE"/>
        </w:rPr>
        <w:t>bedeutet, dass d</w:t>
      </w:r>
      <w:r w:rsidR="000132EF" w:rsidRPr="003813AF">
        <w:rPr>
          <w:szCs w:val="24"/>
          <w:lang w:val="de-DE"/>
        </w:rPr>
        <w:t xml:space="preserve">ie Möglichkeit des Irrtums </w:t>
      </w:r>
      <w:r w:rsidR="00D95447" w:rsidRPr="003813AF">
        <w:rPr>
          <w:szCs w:val="24"/>
          <w:lang w:val="de-DE"/>
        </w:rPr>
        <w:t xml:space="preserve">als </w:t>
      </w:r>
      <w:r w:rsidR="00C7518D" w:rsidRPr="003813AF">
        <w:rPr>
          <w:szCs w:val="24"/>
          <w:lang w:val="de-DE"/>
        </w:rPr>
        <w:t>eine</w:t>
      </w:r>
      <w:r w:rsidR="000132EF" w:rsidRPr="003813AF">
        <w:rPr>
          <w:szCs w:val="24"/>
          <w:lang w:val="de-DE"/>
        </w:rPr>
        <w:t xml:space="preserve"> </w:t>
      </w:r>
      <w:r w:rsidR="000132EF" w:rsidRPr="00DB56F8">
        <w:rPr>
          <w:i/>
          <w:iCs/>
          <w:szCs w:val="24"/>
          <w:lang w:val="de-DE"/>
        </w:rPr>
        <w:t>conditio</w:t>
      </w:r>
      <w:r w:rsidR="00C7518D" w:rsidRPr="00DB56F8">
        <w:rPr>
          <w:i/>
          <w:iCs/>
          <w:szCs w:val="24"/>
          <w:lang w:val="de-DE"/>
        </w:rPr>
        <w:t xml:space="preserve"> sine qua non</w:t>
      </w:r>
      <w:r w:rsidR="000132EF" w:rsidRPr="003813AF">
        <w:rPr>
          <w:szCs w:val="24"/>
          <w:lang w:val="de-DE"/>
        </w:rPr>
        <w:t xml:space="preserve"> für den </w:t>
      </w:r>
      <w:r w:rsidR="002D5015" w:rsidRPr="003813AF">
        <w:rPr>
          <w:szCs w:val="24"/>
          <w:lang w:val="de-DE"/>
        </w:rPr>
        <w:t>Erkenntnisf</w:t>
      </w:r>
      <w:r w:rsidR="000132EF" w:rsidRPr="003813AF">
        <w:rPr>
          <w:szCs w:val="24"/>
          <w:lang w:val="de-DE"/>
        </w:rPr>
        <w:t xml:space="preserve">ortschritt </w:t>
      </w:r>
      <w:r w:rsidR="002D5015" w:rsidRPr="003813AF">
        <w:rPr>
          <w:szCs w:val="24"/>
          <w:lang w:val="de-DE"/>
        </w:rPr>
        <w:t>b</w:t>
      </w:r>
      <w:r w:rsidR="00D95447" w:rsidRPr="003813AF">
        <w:rPr>
          <w:szCs w:val="24"/>
          <w:lang w:val="de-DE"/>
        </w:rPr>
        <w:t>etracht</w:t>
      </w:r>
      <w:r w:rsidR="002D5015" w:rsidRPr="003813AF">
        <w:rPr>
          <w:szCs w:val="24"/>
          <w:lang w:val="de-DE"/>
        </w:rPr>
        <w:t>et</w:t>
      </w:r>
      <w:r w:rsidR="00D95447" w:rsidRPr="003813AF">
        <w:rPr>
          <w:szCs w:val="24"/>
          <w:lang w:val="de-DE"/>
        </w:rPr>
        <w:t xml:space="preserve"> wird</w:t>
      </w:r>
      <w:r w:rsidR="002D5015" w:rsidRPr="003813AF">
        <w:rPr>
          <w:szCs w:val="24"/>
          <w:lang w:val="de-DE"/>
        </w:rPr>
        <w:t xml:space="preserve">. </w:t>
      </w:r>
      <w:r w:rsidR="00AB240C" w:rsidRPr="003813AF">
        <w:rPr>
          <w:szCs w:val="24"/>
          <w:lang w:val="de-DE"/>
        </w:rPr>
        <w:t xml:space="preserve">Politik hingegen </w:t>
      </w:r>
      <w:r w:rsidR="002D5015" w:rsidRPr="003813AF">
        <w:rPr>
          <w:szCs w:val="24"/>
          <w:lang w:val="de-DE"/>
        </w:rPr>
        <w:t xml:space="preserve">ist </w:t>
      </w:r>
      <w:r w:rsidR="00D95447" w:rsidRPr="003813AF">
        <w:rPr>
          <w:szCs w:val="24"/>
          <w:lang w:val="de-DE"/>
        </w:rPr>
        <w:t xml:space="preserve">vorrangig </w:t>
      </w:r>
      <w:r w:rsidR="002D5015" w:rsidRPr="003813AF">
        <w:rPr>
          <w:szCs w:val="24"/>
          <w:lang w:val="de-DE"/>
        </w:rPr>
        <w:t>darauf ausgerichtet, möglichst langfristig tragende Rahmenbedingungen zu schaffen.</w:t>
      </w:r>
      <w:r w:rsidR="00AB240C" w:rsidRPr="003813AF">
        <w:rPr>
          <w:szCs w:val="24"/>
          <w:lang w:val="de-DE"/>
        </w:rPr>
        <w:t xml:space="preserve"> </w:t>
      </w:r>
      <w:r w:rsidR="002D5015" w:rsidRPr="003813AF">
        <w:rPr>
          <w:szCs w:val="24"/>
          <w:lang w:val="de-DE"/>
        </w:rPr>
        <w:t xml:space="preserve">Kurskorrekturen </w:t>
      </w:r>
      <w:r w:rsidR="00D95447" w:rsidRPr="003813AF">
        <w:rPr>
          <w:szCs w:val="24"/>
          <w:lang w:val="de-DE"/>
        </w:rPr>
        <w:t xml:space="preserve">jeglicher Art </w:t>
      </w:r>
      <w:r w:rsidR="00AB240C" w:rsidRPr="003813AF">
        <w:rPr>
          <w:szCs w:val="24"/>
          <w:lang w:val="de-DE"/>
        </w:rPr>
        <w:t xml:space="preserve">gelten hier </w:t>
      </w:r>
      <w:r w:rsidR="002D5015" w:rsidRPr="003813AF">
        <w:rPr>
          <w:szCs w:val="24"/>
          <w:lang w:val="de-DE"/>
        </w:rPr>
        <w:t xml:space="preserve">als Zeichen des Scheiterns </w:t>
      </w:r>
      <w:r w:rsidR="00AB240C" w:rsidRPr="003813AF">
        <w:rPr>
          <w:szCs w:val="24"/>
          <w:lang w:val="de-DE"/>
        </w:rPr>
        <w:t>und sind daher unter allen Umständen zu vermeiden</w:t>
      </w:r>
      <w:r w:rsidR="002D5015" w:rsidRPr="003813AF">
        <w:rPr>
          <w:szCs w:val="24"/>
          <w:lang w:val="de-DE"/>
        </w:rPr>
        <w:t>.</w:t>
      </w:r>
      <w:r w:rsidR="00AB240C" w:rsidRPr="003813AF">
        <w:rPr>
          <w:szCs w:val="24"/>
          <w:lang w:val="de-DE"/>
        </w:rPr>
        <w:t xml:space="preserve"> </w:t>
      </w:r>
      <w:r w:rsidR="00053729" w:rsidRPr="003813AF">
        <w:rPr>
          <w:szCs w:val="24"/>
          <w:lang w:val="de-DE"/>
        </w:rPr>
        <w:t xml:space="preserve">Vor dem Hintergrund </w:t>
      </w:r>
      <w:r w:rsidR="00A77665" w:rsidRPr="003813AF">
        <w:rPr>
          <w:szCs w:val="24"/>
          <w:lang w:val="de-DE"/>
        </w:rPr>
        <w:t>diese</w:t>
      </w:r>
      <w:r w:rsidR="00D95447" w:rsidRPr="003813AF">
        <w:rPr>
          <w:szCs w:val="24"/>
          <w:lang w:val="de-DE"/>
        </w:rPr>
        <w:t>s fundamentalen Unterschieds</w:t>
      </w:r>
      <w:r w:rsidR="00A77665" w:rsidRPr="003813AF">
        <w:rPr>
          <w:szCs w:val="24"/>
          <w:lang w:val="de-DE"/>
        </w:rPr>
        <w:t xml:space="preserve"> </w:t>
      </w:r>
      <w:r w:rsidR="00053729" w:rsidRPr="003813AF">
        <w:rPr>
          <w:szCs w:val="24"/>
          <w:lang w:val="de-DE"/>
        </w:rPr>
        <w:t>ist der von Drosten in Anlehnung an Kant</w:t>
      </w:r>
      <w:r w:rsidR="00D95447" w:rsidRPr="003813AF">
        <w:rPr>
          <w:szCs w:val="24"/>
          <w:lang w:val="de-DE"/>
        </w:rPr>
        <w:t>s Kategorischen Imperativ</w:t>
      </w:r>
      <w:r w:rsidR="00053729" w:rsidRPr="003813AF">
        <w:rPr>
          <w:szCs w:val="24"/>
          <w:lang w:val="de-DE"/>
        </w:rPr>
        <w:t xml:space="preserve"> vorgeschlagene „Pandemische Imperativ“ zu sehen, der </w:t>
      </w:r>
      <w:r w:rsidR="001C32CD">
        <w:rPr>
          <w:szCs w:val="24"/>
          <w:lang w:val="de-DE"/>
        </w:rPr>
        <w:t xml:space="preserve">da </w:t>
      </w:r>
      <w:r w:rsidR="00053729" w:rsidRPr="003813AF">
        <w:rPr>
          <w:szCs w:val="24"/>
          <w:lang w:val="de-DE"/>
        </w:rPr>
        <w:t>laute</w:t>
      </w:r>
      <w:r w:rsidR="00D95447" w:rsidRPr="003813AF">
        <w:rPr>
          <w:szCs w:val="24"/>
          <w:lang w:val="de-DE"/>
        </w:rPr>
        <w:t>n soll</w:t>
      </w:r>
      <w:r w:rsidR="00053729" w:rsidRPr="003813AF">
        <w:rPr>
          <w:szCs w:val="24"/>
          <w:lang w:val="de-DE"/>
        </w:rPr>
        <w:t xml:space="preserve">: „Handele in einer Pandemie stets so, als seist du selbst positiv </w:t>
      </w:r>
      <w:r w:rsidR="00053729" w:rsidRPr="003813AF">
        <w:rPr>
          <w:color w:val="auto"/>
          <w:szCs w:val="24"/>
          <w:lang w:val="de-DE"/>
        </w:rPr>
        <w:t>getestet und dein Gegenüber gehörte einer Risikogruppe an</w:t>
      </w:r>
      <w:r w:rsidR="00191D26">
        <w:rPr>
          <w:color w:val="auto"/>
          <w:szCs w:val="24"/>
          <w:lang w:val="de-DE"/>
        </w:rPr>
        <w:t>.</w:t>
      </w:r>
      <w:r w:rsidR="00053729" w:rsidRPr="003813AF">
        <w:rPr>
          <w:color w:val="auto"/>
          <w:szCs w:val="24"/>
          <w:lang w:val="de-DE"/>
        </w:rPr>
        <w:t>“</w:t>
      </w:r>
      <w:r w:rsidR="00191D26">
        <w:rPr>
          <w:color w:val="auto"/>
          <w:szCs w:val="24"/>
          <w:lang w:val="de-DE"/>
        </w:rPr>
        <w:t xml:space="preserve"> </w:t>
      </w:r>
      <w:r w:rsidR="008A4771" w:rsidRPr="003813AF">
        <w:rPr>
          <w:color w:val="auto"/>
          <w:szCs w:val="24"/>
          <w:lang w:val="de-DE"/>
        </w:rPr>
        <w:t xml:space="preserve">Es </w:t>
      </w:r>
      <w:r w:rsidR="00354368" w:rsidRPr="003813AF">
        <w:rPr>
          <w:color w:val="auto"/>
          <w:szCs w:val="24"/>
          <w:lang w:val="de-DE"/>
        </w:rPr>
        <w:t>kann</w:t>
      </w:r>
      <w:r w:rsidR="008A4771" w:rsidRPr="003813AF">
        <w:rPr>
          <w:color w:val="auto"/>
          <w:szCs w:val="24"/>
          <w:lang w:val="de-DE"/>
        </w:rPr>
        <w:t xml:space="preserve"> nun nicht verwundern, wenn ein Großteil derjenige</w:t>
      </w:r>
      <w:r w:rsidR="00324E3D" w:rsidRPr="003813AF">
        <w:rPr>
          <w:color w:val="auto"/>
          <w:szCs w:val="24"/>
          <w:lang w:val="de-DE"/>
        </w:rPr>
        <w:t>n</w:t>
      </w:r>
      <w:r w:rsidR="008A4771" w:rsidRPr="003813AF">
        <w:rPr>
          <w:color w:val="auto"/>
          <w:szCs w:val="24"/>
          <w:lang w:val="de-DE"/>
        </w:rPr>
        <w:t xml:space="preserve">, denen die hier beschriebene Kontrarietät von Wissenschaft und Politik </w:t>
      </w:r>
      <w:r w:rsidR="006540F9" w:rsidRPr="003813AF">
        <w:rPr>
          <w:color w:val="auto"/>
          <w:szCs w:val="24"/>
          <w:lang w:val="de-DE"/>
        </w:rPr>
        <w:t>gänzlich unbekannt</w:t>
      </w:r>
      <w:r w:rsidR="008A4771" w:rsidRPr="003813AF">
        <w:rPr>
          <w:color w:val="auto"/>
          <w:szCs w:val="24"/>
          <w:lang w:val="de-DE"/>
        </w:rPr>
        <w:t xml:space="preserve"> ist</w:t>
      </w:r>
      <w:r w:rsidR="00354368" w:rsidRPr="003813AF">
        <w:rPr>
          <w:color w:val="auto"/>
          <w:szCs w:val="24"/>
          <w:lang w:val="de-DE"/>
        </w:rPr>
        <w:t xml:space="preserve">, </w:t>
      </w:r>
      <w:r w:rsidR="00845E58" w:rsidRPr="003813AF">
        <w:rPr>
          <w:color w:val="auto"/>
          <w:szCs w:val="24"/>
          <w:lang w:val="de-DE"/>
        </w:rPr>
        <w:t>in</w:t>
      </w:r>
      <w:r w:rsidR="006540F9" w:rsidRPr="003813AF">
        <w:rPr>
          <w:color w:val="auto"/>
          <w:szCs w:val="24"/>
          <w:lang w:val="de-DE"/>
        </w:rPr>
        <w:t xml:space="preserve"> dem Charité-Direktor </w:t>
      </w:r>
      <w:r w:rsidR="00354368" w:rsidRPr="003813AF">
        <w:rPr>
          <w:color w:val="auto"/>
          <w:szCs w:val="24"/>
          <w:lang w:val="de-DE"/>
        </w:rPr>
        <w:t xml:space="preserve">Drosten </w:t>
      </w:r>
      <w:r w:rsidR="00354368" w:rsidRPr="003813AF">
        <w:rPr>
          <w:szCs w:val="24"/>
          <w:lang w:val="de-DE"/>
        </w:rPr>
        <w:t xml:space="preserve">den von Kant beschriebenen Arzt </w:t>
      </w:r>
      <w:r w:rsidR="00845E58" w:rsidRPr="003813AF">
        <w:rPr>
          <w:szCs w:val="24"/>
          <w:lang w:val="de-DE"/>
        </w:rPr>
        <w:t>er</w:t>
      </w:r>
      <w:r w:rsidR="00354368" w:rsidRPr="003813AF">
        <w:rPr>
          <w:szCs w:val="24"/>
          <w:lang w:val="de-DE"/>
        </w:rPr>
        <w:t>blick</w:t>
      </w:r>
      <w:r w:rsidR="003E0E07" w:rsidRPr="003813AF">
        <w:rPr>
          <w:szCs w:val="24"/>
          <w:lang w:val="de-DE"/>
        </w:rPr>
        <w:t>t</w:t>
      </w:r>
      <w:r w:rsidR="00354368" w:rsidRPr="003813AF">
        <w:rPr>
          <w:szCs w:val="24"/>
          <w:lang w:val="de-DE"/>
        </w:rPr>
        <w:t>, der für andere die Diät – in diesem Falle Kontaktbeschränkungen und Impfung – bereithält</w:t>
      </w:r>
      <w:r w:rsidR="00DB56F8">
        <w:rPr>
          <w:szCs w:val="24"/>
          <w:lang w:val="de-DE"/>
        </w:rPr>
        <w:t>; u</w:t>
      </w:r>
      <w:r w:rsidR="00600AD4" w:rsidRPr="003813AF">
        <w:rPr>
          <w:szCs w:val="24"/>
          <w:lang w:val="de-DE"/>
        </w:rPr>
        <w:t xml:space="preserve">nd dagegen – </w:t>
      </w:r>
      <w:r w:rsidR="006540F9" w:rsidRPr="003813AF">
        <w:rPr>
          <w:szCs w:val="24"/>
          <w:lang w:val="de-DE"/>
        </w:rPr>
        <w:t xml:space="preserve">durchaus </w:t>
      </w:r>
      <w:r w:rsidR="00600AD4" w:rsidRPr="003813AF">
        <w:rPr>
          <w:szCs w:val="24"/>
          <w:lang w:val="de-DE"/>
        </w:rPr>
        <w:t>der Aufklärungsdoktrin entsprechend – forder</w:t>
      </w:r>
      <w:r w:rsidR="003E0E07" w:rsidRPr="003813AF">
        <w:rPr>
          <w:szCs w:val="24"/>
          <w:lang w:val="de-DE"/>
        </w:rPr>
        <w:t>t</w:t>
      </w:r>
      <w:r w:rsidR="00600AD4" w:rsidRPr="003813AF">
        <w:rPr>
          <w:szCs w:val="24"/>
          <w:lang w:val="de-DE"/>
        </w:rPr>
        <w:t xml:space="preserve">, den </w:t>
      </w:r>
      <w:r w:rsidR="00600AD4" w:rsidRPr="000C78C1">
        <w:rPr>
          <w:i/>
          <w:iCs/>
          <w:szCs w:val="24"/>
          <w:lang w:val="de-DE"/>
        </w:rPr>
        <w:t>eigenen</w:t>
      </w:r>
      <w:r w:rsidR="00600AD4" w:rsidRPr="003813AF">
        <w:rPr>
          <w:szCs w:val="24"/>
          <w:lang w:val="de-DE"/>
        </w:rPr>
        <w:t xml:space="preserve"> Verstand zu bemühen.</w:t>
      </w:r>
      <w:r w:rsidR="006540F9" w:rsidRPr="003813AF">
        <w:rPr>
          <w:szCs w:val="24"/>
          <w:lang w:val="de-DE"/>
        </w:rPr>
        <w:t xml:space="preserve"> Sich dieser paradox anmutenden Situation bewusst, stellt Drosten in seiner Rede fest: „</w:t>
      </w:r>
      <w:r w:rsidR="007C7CC6" w:rsidRPr="003813AF">
        <w:rPr>
          <w:szCs w:val="24"/>
          <w:lang w:val="de-DE"/>
        </w:rPr>
        <w:t>Ich verstehe meinen Auftrag als Wissenschaftler so, dass ich Menschen mit Informationen und Erkenntnissen in die Lage versetze, diese Frage [gemeint ist die Frage, ob man den Pandemischen Imperativ anwenden soll oder nicht</w:t>
      </w:r>
      <w:r w:rsidR="000C78C1">
        <w:rPr>
          <w:szCs w:val="24"/>
          <w:lang w:val="de-DE"/>
        </w:rPr>
        <w:t>, PB</w:t>
      </w:r>
      <w:r w:rsidR="007C7CC6" w:rsidRPr="003813AF">
        <w:rPr>
          <w:szCs w:val="24"/>
          <w:lang w:val="de-DE"/>
        </w:rPr>
        <w:t>] für sich selbst entscheiden zu können. Meine Rolle und mein Beitrag bestehen darin, die Methoden meines Fachgebietes zu erklären, die Grenzen wissenschaftlicher Studien aufzuzeigen, einzuordnen, was Fakt und was Fiktion ist. Und natürlich fühle ich mich dazu verpflichtet, korrigierend einzugreifen und ausgemachten Unsinn auch einmal beim Namen zu nennen.“</w:t>
      </w:r>
    </w:p>
    <w:p w14:paraId="46EDF389" w14:textId="2034D741" w:rsidR="00354368" w:rsidRPr="003813AF" w:rsidRDefault="00354368" w:rsidP="005F5969">
      <w:pPr>
        <w:spacing w:line="336" w:lineRule="auto"/>
        <w:rPr>
          <w:szCs w:val="24"/>
          <w:lang w:val="de-DE"/>
        </w:rPr>
      </w:pPr>
    </w:p>
    <w:p w14:paraId="20475457" w14:textId="27F82A2B" w:rsidR="001F381F" w:rsidRDefault="00AB240C" w:rsidP="005F5969">
      <w:pPr>
        <w:spacing w:line="336" w:lineRule="auto"/>
        <w:rPr>
          <w:szCs w:val="24"/>
          <w:lang w:val="de-DE"/>
        </w:rPr>
      </w:pPr>
      <w:r w:rsidRPr="003813AF">
        <w:rPr>
          <w:szCs w:val="24"/>
          <w:lang w:val="de-DE"/>
        </w:rPr>
        <w:t xml:space="preserve">Kant hat – wie </w:t>
      </w:r>
      <w:r w:rsidR="003F0D78" w:rsidRPr="003813AF">
        <w:rPr>
          <w:szCs w:val="24"/>
          <w:lang w:val="de-DE"/>
        </w:rPr>
        <w:t xml:space="preserve">bereits </w:t>
      </w:r>
      <w:r w:rsidR="000C78C1">
        <w:rPr>
          <w:szCs w:val="24"/>
          <w:lang w:val="de-DE"/>
        </w:rPr>
        <w:t>ge</w:t>
      </w:r>
      <w:r w:rsidR="003F0D78" w:rsidRPr="003813AF">
        <w:rPr>
          <w:szCs w:val="24"/>
          <w:lang w:val="de-DE"/>
        </w:rPr>
        <w:t>sag</w:t>
      </w:r>
      <w:r w:rsidR="000C78C1">
        <w:rPr>
          <w:szCs w:val="24"/>
          <w:lang w:val="de-DE"/>
        </w:rPr>
        <w:t>t</w:t>
      </w:r>
      <w:r w:rsidRPr="003813AF">
        <w:rPr>
          <w:szCs w:val="24"/>
          <w:lang w:val="de-DE"/>
        </w:rPr>
        <w:t xml:space="preserve"> – diese</w:t>
      </w:r>
      <w:r w:rsidR="007E77A9" w:rsidRPr="003813AF">
        <w:rPr>
          <w:szCs w:val="24"/>
          <w:lang w:val="de-DE"/>
        </w:rPr>
        <w:t>s</w:t>
      </w:r>
      <w:r w:rsidRPr="003813AF">
        <w:rPr>
          <w:szCs w:val="24"/>
          <w:lang w:val="de-DE"/>
        </w:rPr>
        <w:t xml:space="preserve"> Problem</w:t>
      </w:r>
      <w:r w:rsidR="007E77A9" w:rsidRPr="003813AF">
        <w:rPr>
          <w:szCs w:val="24"/>
          <w:lang w:val="de-DE"/>
        </w:rPr>
        <w:t>feld</w:t>
      </w:r>
      <w:r w:rsidRPr="003813AF">
        <w:rPr>
          <w:szCs w:val="24"/>
          <w:lang w:val="de-DE"/>
        </w:rPr>
        <w:t xml:space="preserve"> nicht</w:t>
      </w:r>
      <w:r w:rsidR="00DB56F8">
        <w:rPr>
          <w:szCs w:val="24"/>
          <w:lang w:val="de-DE"/>
        </w:rPr>
        <w:t>-,</w:t>
      </w:r>
      <w:r w:rsidR="003E0E07" w:rsidRPr="003813AF">
        <w:rPr>
          <w:szCs w:val="24"/>
          <w:lang w:val="de-DE"/>
        </w:rPr>
        <w:t xml:space="preserve"> oder nicht vollständig </w:t>
      </w:r>
      <w:r w:rsidR="006850C6" w:rsidRPr="003813AF">
        <w:rPr>
          <w:szCs w:val="24"/>
          <w:lang w:val="de-DE"/>
        </w:rPr>
        <w:t>gesehen</w:t>
      </w:r>
      <w:r w:rsidR="00845E58" w:rsidRPr="003813AF">
        <w:rPr>
          <w:szCs w:val="24"/>
          <w:lang w:val="de-DE"/>
        </w:rPr>
        <w:t xml:space="preserve">. </w:t>
      </w:r>
      <w:r w:rsidR="007C7CC6" w:rsidRPr="003813AF">
        <w:rPr>
          <w:szCs w:val="24"/>
          <w:lang w:val="de-DE"/>
        </w:rPr>
        <w:t>Sicher d</w:t>
      </w:r>
      <w:r w:rsidR="00845E58" w:rsidRPr="003813AF">
        <w:rPr>
          <w:szCs w:val="24"/>
          <w:lang w:val="de-DE"/>
        </w:rPr>
        <w:t xml:space="preserve">eshalb nicht, weil er Aufklärung in diesem Punkt anders </w:t>
      </w:r>
      <w:r w:rsidR="007C7CC6" w:rsidRPr="003813AF">
        <w:rPr>
          <w:szCs w:val="24"/>
          <w:lang w:val="de-DE"/>
        </w:rPr>
        <w:t>auf</w:t>
      </w:r>
      <w:r w:rsidR="00845E58" w:rsidRPr="003813AF">
        <w:rPr>
          <w:szCs w:val="24"/>
          <w:lang w:val="de-DE"/>
        </w:rPr>
        <w:t>fasst</w:t>
      </w:r>
      <w:r w:rsidR="00596AE0" w:rsidRPr="003813AF">
        <w:rPr>
          <w:szCs w:val="24"/>
          <w:lang w:val="de-DE"/>
        </w:rPr>
        <w:t xml:space="preserve">, was darin begründet sein mag, dass </w:t>
      </w:r>
      <w:r w:rsidR="006850C6" w:rsidRPr="003813AF">
        <w:rPr>
          <w:szCs w:val="24"/>
          <w:lang w:val="de-DE"/>
        </w:rPr>
        <w:t>er – wie er schreibt – zwar im Zeitalter der Aufklärung, nicht</w:t>
      </w:r>
      <w:r w:rsidR="00600AD4" w:rsidRPr="003813AF">
        <w:rPr>
          <w:szCs w:val="24"/>
          <w:lang w:val="de-DE"/>
        </w:rPr>
        <w:t xml:space="preserve"> aber</w:t>
      </w:r>
      <w:r w:rsidR="006850C6" w:rsidRPr="003813AF">
        <w:rPr>
          <w:szCs w:val="24"/>
          <w:lang w:val="de-DE"/>
        </w:rPr>
        <w:t xml:space="preserve"> in einem aufgeklärten Zeitalter lebt</w:t>
      </w:r>
      <w:r w:rsidR="003F0D78" w:rsidRPr="003813AF">
        <w:rPr>
          <w:szCs w:val="24"/>
          <w:lang w:val="de-DE"/>
        </w:rPr>
        <w:t>e</w:t>
      </w:r>
      <w:r w:rsidR="00596AE0" w:rsidRPr="003813AF">
        <w:rPr>
          <w:szCs w:val="24"/>
          <w:lang w:val="de-DE"/>
        </w:rPr>
        <w:t>.</w:t>
      </w:r>
      <w:r w:rsidR="00600AD4" w:rsidRPr="003813AF">
        <w:rPr>
          <w:szCs w:val="24"/>
          <w:lang w:val="de-DE"/>
        </w:rPr>
        <w:t xml:space="preserve"> </w:t>
      </w:r>
      <w:r w:rsidR="00596AE0" w:rsidRPr="003813AF">
        <w:rPr>
          <w:szCs w:val="24"/>
          <w:lang w:val="de-DE"/>
        </w:rPr>
        <w:t>So war ihm Aufklärung</w:t>
      </w:r>
      <w:r w:rsidR="00DB56F8">
        <w:rPr>
          <w:szCs w:val="24"/>
          <w:lang w:val="de-DE"/>
        </w:rPr>
        <w:t>,</w:t>
      </w:r>
      <w:r w:rsidR="00596AE0" w:rsidRPr="003813AF">
        <w:rPr>
          <w:szCs w:val="24"/>
          <w:lang w:val="de-DE"/>
        </w:rPr>
        <w:t xml:space="preserve"> und damit kommen wir zur dritten und letzten Bestimmung, </w:t>
      </w:r>
      <w:r w:rsidR="00600AD4" w:rsidRPr="003813AF">
        <w:rPr>
          <w:szCs w:val="24"/>
          <w:lang w:val="de-DE"/>
        </w:rPr>
        <w:t>ganz wesentlich</w:t>
      </w:r>
      <w:r w:rsidR="00596AE0" w:rsidRPr="003813AF">
        <w:rPr>
          <w:szCs w:val="24"/>
          <w:lang w:val="de-DE"/>
        </w:rPr>
        <w:t xml:space="preserve"> die</w:t>
      </w:r>
      <w:r w:rsidR="001F381F" w:rsidRPr="003813AF">
        <w:rPr>
          <w:szCs w:val="24"/>
          <w:lang w:val="de-DE"/>
        </w:rPr>
        <w:t xml:space="preserve"> Freiheit des öffentlichen Vernunftgebrauchs</w:t>
      </w:r>
      <w:r w:rsidR="00600AD4" w:rsidRPr="003813AF">
        <w:rPr>
          <w:szCs w:val="24"/>
          <w:lang w:val="de-DE"/>
        </w:rPr>
        <w:t>. Zum Verständnis d</w:t>
      </w:r>
      <w:r w:rsidR="003F0D78" w:rsidRPr="003813AF">
        <w:rPr>
          <w:szCs w:val="24"/>
          <w:lang w:val="de-DE"/>
        </w:rPr>
        <w:t>ieser Formulierung</w:t>
      </w:r>
      <w:r w:rsidR="00600AD4" w:rsidRPr="003813AF">
        <w:rPr>
          <w:szCs w:val="24"/>
          <w:lang w:val="de-DE"/>
        </w:rPr>
        <w:t xml:space="preserve"> </w:t>
      </w:r>
      <w:r w:rsidR="001F381F" w:rsidRPr="003813AF">
        <w:rPr>
          <w:szCs w:val="24"/>
          <w:lang w:val="de-DE"/>
        </w:rPr>
        <w:t xml:space="preserve">ist zu sagen, dass Kant den Begriff der Öffentlichkeit anders gebraucht als heute </w:t>
      </w:r>
      <w:r w:rsidR="007C7CC6" w:rsidRPr="003813AF">
        <w:rPr>
          <w:szCs w:val="24"/>
          <w:lang w:val="de-DE"/>
        </w:rPr>
        <w:t xml:space="preserve">allgemein </w:t>
      </w:r>
      <w:r w:rsidR="001F381F" w:rsidRPr="003813AF">
        <w:rPr>
          <w:szCs w:val="24"/>
          <w:lang w:val="de-DE"/>
        </w:rPr>
        <w:t>üblich</w:t>
      </w:r>
      <w:r w:rsidR="00600AD4" w:rsidRPr="003813AF">
        <w:rPr>
          <w:szCs w:val="24"/>
          <w:lang w:val="de-DE"/>
        </w:rPr>
        <w:t xml:space="preserve">: Zwar stellt er den öffentlichen Bereich – wie wir das auch tun – dem Bereich des Privaten gegenüber, gibt </w:t>
      </w:r>
      <w:r w:rsidR="00F121BC" w:rsidRPr="003813AF">
        <w:rPr>
          <w:szCs w:val="24"/>
          <w:lang w:val="de-DE"/>
        </w:rPr>
        <w:t>beide</w:t>
      </w:r>
      <w:r w:rsidR="003E0E07" w:rsidRPr="003813AF">
        <w:rPr>
          <w:szCs w:val="24"/>
          <w:lang w:val="de-DE"/>
        </w:rPr>
        <w:t>m</w:t>
      </w:r>
      <w:r w:rsidR="00F121BC" w:rsidRPr="003813AF">
        <w:rPr>
          <w:szCs w:val="24"/>
          <w:lang w:val="de-DE"/>
        </w:rPr>
        <w:t xml:space="preserve"> </w:t>
      </w:r>
      <w:r w:rsidR="007C7CC6" w:rsidRPr="003813AF">
        <w:rPr>
          <w:szCs w:val="24"/>
          <w:lang w:val="de-DE"/>
        </w:rPr>
        <w:t>jedoch</w:t>
      </w:r>
      <w:r w:rsidR="00F121BC" w:rsidRPr="003813AF">
        <w:rPr>
          <w:szCs w:val="24"/>
          <w:lang w:val="de-DE"/>
        </w:rPr>
        <w:t xml:space="preserve"> einen etwas anderen Inhalt. So ist die Privatperson bei Kant</w:t>
      </w:r>
      <w:r w:rsidR="003F0D78" w:rsidRPr="003813AF">
        <w:rPr>
          <w:szCs w:val="24"/>
          <w:lang w:val="de-DE"/>
        </w:rPr>
        <w:t xml:space="preserve"> in erster Linie</w:t>
      </w:r>
      <w:r w:rsidR="00F121BC" w:rsidRPr="003813AF">
        <w:rPr>
          <w:szCs w:val="24"/>
          <w:lang w:val="de-DE"/>
        </w:rPr>
        <w:t xml:space="preserve"> nicht Teil einer </w:t>
      </w:r>
      <w:r w:rsidR="00F121BC" w:rsidRPr="000C78C1">
        <w:rPr>
          <w:i/>
          <w:iCs/>
          <w:szCs w:val="24"/>
          <w:lang w:val="de-DE"/>
        </w:rPr>
        <w:t>informellen,</w:t>
      </w:r>
      <w:r w:rsidR="00F121BC" w:rsidRPr="003813AF">
        <w:rPr>
          <w:szCs w:val="24"/>
          <w:lang w:val="de-DE"/>
        </w:rPr>
        <w:t xml:space="preserve"> sondern Teil einer </w:t>
      </w:r>
      <w:r w:rsidR="00F121BC" w:rsidRPr="000C78C1">
        <w:rPr>
          <w:i/>
          <w:iCs/>
          <w:szCs w:val="24"/>
          <w:lang w:val="de-DE"/>
        </w:rPr>
        <w:t>institutionellen</w:t>
      </w:r>
      <w:r w:rsidR="00F121BC" w:rsidRPr="003813AF">
        <w:rPr>
          <w:szCs w:val="24"/>
          <w:lang w:val="de-DE"/>
        </w:rPr>
        <w:t xml:space="preserve"> Gemeinschaft. Der Privatmensch ist </w:t>
      </w:r>
      <w:r w:rsidR="003E0E07" w:rsidRPr="003813AF">
        <w:rPr>
          <w:szCs w:val="24"/>
          <w:lang w:val="de-DE"/>
        </w:rPr>
        <w:t>damit</w:t>
      </w:r>
      <w:r w:rsidR="003F0D78" w:rsidRPr="003813AF">
        <w:rPr>
          <w:szCs w:val="24"/>
          <w:lang w:val="de-DE"/>
        </w:rPr>
        <w:t xml:space="preserve"> vorrangig</w:t>
      </w:r>
      <w:r w:rsidR="003E0E07" w:rsidRPr="003813AF">
        <w:rPr>
          <w:szCs w:val="24"/>
          <w:lang w:val="de-DE"/>
        </w:rPr>
        <w:t xml:space="preserve"> </w:t>
      </w:r>
      <w:r w:rsidR="00F121BC" w:rsidRPr="000C78C1">
        <w:rPr>
          <w:i/>
          <w:iCs/>
          <w:szCs w:val="24"/>
          <w:lang w:val="de-DE"/>
        </w:rPr>
        <w:t>Staatsbürger</w:t>
      </w:r>
      <w:r w:rsidR="003E0E07" w:rsidRPr="000C78C1">
        <w:rPr>
          <w:i/>
          <w:iCs/>
          <w:szCs w:val="24"/>
          <w:lang w:val="de-DE"/>
        </w:rPr>
        <w:t>,</w:t>
      </w:r>
      <w:r w:rsidR="00F121BC" w:rsidRPr="003813AF">
        <w:rPr>
          <w:szCs w:val="24"/>
          <w:lang w:val="de-DE"/>
        </w:rPr>
        <w:t xml:space="preserve"> </w:t>
      </w:r>
      <w:r w:rsidR="003E0E07" w:rsidRPr="003813AF">
        <w:rPr>
          <w:szCs w:val="24"/>
          <w:lang w:val="de-DE"/>
        </w:rPr>
        <w:t>wo</w:t>
      </w:r>
      <w:r w:rsidR="00F121BC" w:rsidRPr="003813AF">
        <w:rPr>
          <w:szCs w:val="24"/>
          <w:lang w:val="de-DE"/>
        </w:rPr>
        <w:t xml:space="preserve">mit die Privatsphäre </w:t>
      </w:r>
      <w:r w:rsidR="003E0E07" w:rsidRPr="003813AF">
        <w:rPr>
          <w:szCs w:val="24"/>
          <w:lang w:val="de-DE"/>
        </w:rPr>
        <w:t>auch</w:t>
      </w:r>
      <w:r w:rsidR="007C7CC6" w:rsidRPr="003813AF">
        <w:rPr>
          <w:szCs w:val="24"/>
          <w:lang w:val="de-DE"/>
        </w:rPr>
        <w:t xml:space="preserve"> und vor allem</w:t>
      </w:r>
      <w:r w:rsidR="00F121BC" w:rsidRPr="003813AF">
        <w:rPr>
          <w:szCs w:val="24"/>
          <w:lang w:val="de-DE"/>
        </w:rPr>
        <w:t xml:space="preserve"> das Berufsleben</w:t>
      </w:r>
      <w:r w:rsidR="00146EF6" w:rsidRPr="003813AF">
        <w:rPr>
          <w:szCs w:val="24"/>
          <w:lang w:val="de-DE"/>
        </w:rPr>
        <w:t xml:space="preserve"> mit</w:t>
      </w:r>
      <w:r w:rsidR="003E0E07" w:rsidRPr="003813AF">
        <w:rPr>
          <w:szCs w:val="24"/>
          <w:lang w:val="de-DE"/>
        </w:rPr>
        <w:t xml:space="preserve"> umfasst</w:t>
      </w:r>
      <w:r w:rsidR="00F121BC" w:rsidRPr="003813AF">
        <w:rPr>
          <w:szCs w:val="24"/>
          <w:lang w:val="de-DE"/>
        </w:rPr>
        <w:t xml:space="preserve">. Dementsprechend </w:t>
      </w:r>
      <w:r w:rsidR="003E0E07" w:rsidRPr="003813AF">
        <w:rPr>
          <w:szCs w:val="24"/>
          <w:lang w:val="de-DE"/>
        </w:rPr>
        <w:t>äußert sich</w:t>
      </w:r>
      <w:r w:rsidR="00F121BC" w:rsidRPr="003813AF">
        <w:rPr>
          <w:szCs w:val="24"/>
          <w:lang w:val="de-DE"/>
        </w:rPr>
        <w:t xml:space="preserve"> der </w:t>
      </w:r>
      <w:r w:rsidR="00F121BC" w:rsidRPr="000C78C1">
        <w:rPr>
          <w:i/>
          <w:iCs/>
          <w:szCs w:val="24"/>
          <w:lang w:val="de-DE"/>
        </w:rPr>
        <w:t>private</w:t>
      </w:r>
      <w:r w:rsidR="00F121BC" w:rsidRPr="003813AF">
        <w:rPr>
          <w:szCs w:val="24"/>
          <w:lang w:val="de-DE"/>
        </w:rPr>
        <w:t xml:space="preserve"> Vernunftgebrauch nach Kant </w:t>
      </w:r>
      <w:r w:rsidR="003F0D78" w:rsidRPr="003813AF">
        <w:rPr>
          <w:szCs w:val="24"/>
          <w:lang w:val="de-DE"/>
        </w:rPr>
        <w:t>hauptsächlich</w:t>
      </w:r>
      <w:r w:rsidR="00146EF6" w:rsidRPr="003813AF">
        <w:rPr>
          <w:szCs w:val="24"/>
          <w:lang w:val="de-DE"/>
        </w:rPr>
        <w:t xml:space="preserve"> </w:t>
      </w:r>
      <w:r w:rsidR="00F121BC" w:rsidRPr="003813AF">
        <w:rPr>
          <w:szCs w:val="24"/>
          <w:lang w:val="de-DE"/>
        </w:rPr>
        <w:t>in der Ausübung einer beruflichen Tätigkeit, das heißt</w:t>
      </w:r>
      <w:r w:rsidR="003E0E07" w:rsidRPr="003813AF">
        <w:rPr>
          <w:szCs w:val="24"/>
          <w:lang w:val="de-DE"/>
        </w:rPr>
        <w:t xml:space="preserve"> in</w:t>
      </w:r>
      <w:r w:rsidR="00F121BC" w:rsidRPr="003813AF">
        <w:rPr>
          <w:szCs w:val="24"/>
          <w:lang w:val="de-DE"/>
        </w:rPr>
        <w:t xml:space="preserve"> einer Tätigkeit, die der Aufrechterhaltung und dem Funktionieren eines bestehenden Gefüges – </w:t>
      </w:r>
      <w:r w:rsidR="003E0E07" w:rsidRPr="003813AF">
        <w:rPr>
          <w:szCs w:val="24"/>
          <w:lang w:val="de-DE"/>
        </w:rPr>
        <w:t>d</w:t>
      </w:r>
      <w:r w:rsidR="00F121BC" w:rsidRPr="003813AF">
        <w:rPr>
          <w:szCs w:val="24"/>
          <w:lang w:val="de-DE"/>
        </w:rPr>
        <w:t xml:space="preserve">es Staates </w:t>
      </w:r>
      <w:r w:rsidR="001C32CD">
        <w:rPr>
          <w:szCs w:val="24"/>
          <w:lang w:val="de-DE"/>
        </w:rPr>
        <w:t xml:space="preserve">zumeist </w:t>
      </w:r>
      <w:r w:rsidR="00F121BC" w:rsidRPr="003813AF">
        <w:rPr>
          <w:szCs w:val="24"/>
          <w:lang w:val="de-DE"/>
        </w:rPr>
        <w:t xml:space="preserve">– dient. Dieser Vernunftgebrauch richtet sich somit stets an eine begrenzte Zahl </w:t>
      </w:r>
      <w:r w:rsidR="003E0E07" w:rsidRPr="003813AF">
        <w:rPr>
          <w:szCs w:val="24"/>
          <w:lang w:val="de-DE"/>
        </w:rPr>
        <w:t>konkreter Individuen</w:t>
      </w:r>
      <w:r w:rsidR="00DB56F8">
        <w:rPr>
          <w:szCs w:val="24"/>
          <w:lang w:val="de-DE"/>
        </w:rPr>
        <w:t>,</w:t>
      </w:r>
      <w:r w:rsidR="00F121BC" w:rsidRPr="003813AF">
        <w:rPr>
          <w:szCs w:val="24"/>
          <w:lang w:val="de-DE"/>
        </w:rPr>
        <w:t xml:space="preserve"> er </w:t>
      </w:r>
      <w:r w:rsidR="00F31C9B" w:rsidRPr="003813AF">
        <w:rPr>
          <w:szCs w:val="24"/>
          <w:lang w:val="de-DE"/>
        </w:rPr>
        <w:t xml:space="preserve">kommt zum </w:t>
      </w:r>
      <w:r w:rsidR="00146EF6" w:rsidRPr="003813AF">
        <w:rPr>
          <w:szCs w:val="24"/>
          <w:lang w:val="de-DE"/>
        </w:rPr>
        <w:t>Tragen</w:t>
      </w:r>
      <w:r w:rsidR="003E0E07" w:rsidRPr="003813AF">
        <w:rPr>
          <w:szCs w:val="24"/>
          <w:lang w:val="de-DE"/>
        </w:rPr>
        <w:t>,</w:t>
      </w:r>
      <w:r w:rsidR="00F31C9B" w:rsidRPr="003813AF">
        <w:rPr>
          <w:szCs w:val="24"/>
          <w:lang w:val="de-DE"/>
        </w:rPr>
        <w:t xml:space="preserve"> wenn der </w:t>
      </w:r>
      <w:r w:rsidR="00F121BC" w:rsidRPr="003813AF">
        <w:rPr>
          <w:szCs w:val="24"/>
          <w:lang w:val="de-DE"/>
        </w:rPr>
        <w:t xml:space="preserve">Lehrer </w:t>
      </w:r>
      <w:r w:rsidR="00F31C9B" w:rsidRPr="003813AF">
        <w:rPr>
          <w:szCs w:val="24"/>
          <w:lang w:val="de-DE"/>
        </w:rPr>
        <w:t xml:space="preserve">seine Schüler unterrichtet, </w:t>
      </w:r>
      <w:r w:rsidR="00146EF6" w:rsidRPr="003813AF">
        <w:rPr>
          <w:szCs w:val="24"/>
          <w:lang w:val="de-DE"/>
        </w:rPr>
        <w:t xml:space="preserve">oder wenn </w:t>
      </w:r>
      <w:r w:rsidR="00F31C9B" w:rsidRPr="003813AF">
        <w:rPr>
          <w:szCs w:val="24"/>
          <w:lang w:val="de-DE"/>
        </w:rPr>
        <w:t xml:space="preserve">der Offizier seinen Soldaten Befehle erteilt, ja </w:t>
      </w:r>
      <w:r w:rsidR="003F0D78" w:rsidRPr="003813AF">
        <w:rPr>
          <w:szCs w:val="24"/>
          <w:lang w:val="de-DE"/>
        </w:rPr>
        <w:t xml:space="preserve">nach Kant </w:t>
      </w:r>
      <w:r w:rsidR="00F31C9B" w:rsidRPr="003813AF">
        <w:rPr>
          <w:szCs w:val="24"/>
          <w:lang w:val="de-DE"/>
        </w:rPr>
        <w:t>sogar</w:t>
      </w:r>
      <w:r w:rsidR="00146EF6" w:rsidRPr="003813AF">
        <w:rPr>
          <w:szCs w:val="24"/>
          <w:lang w:val="de-DE"/>
        </w:rPr>
        <w:t xml:space="preserve"> dann</w:t>
      </w:r>
      <w:r w:rsidR="00F31C9B" w:rsidRPr="003813AF">
        <w:rPr>
          <w:szCs w:val="24"/>
          <w:lang w:val="de-DE"/>
        </w:rPr>
        <w:t xml:space="preserve">, wenn </w:t>
      </w:r>
      <w:r w:rsidR="00EA4377" w:rsidRPr="003813AF">
        <w:rPr>
          <w:szCs w:val="24"/>
          <w:lang w:val="de-DE"/>
        </w:rPr>
        <w:t xml:space="preserve">der Priester in seiner Gemeinde predigt. </w:t>
      </w:r>
    </w:p>
    <w:p w14:paraId="120CED6C" w14:textId="77777777" w:rsidR="000C78C1" w:rsidRPr="003813AF" w:rsidRDefault="000C78C1" w:rsidP="005F5969">
      <w:pPr>
        <w:spacing w:line="336" w:lineRule="auto"/>
        <w:rPr>
          <w:szCs w:val="24"/>
          <w:lang w:val="de-DE"/>
        </w:rPr>
      </w:pPr>
    </w:p>
    <w:p w14:paraId="669BF81E" w14:textId="345B4814" w:rsidR="008410E1" w:rsidRPr="003813AF" w:rsidRDefault="00EA4377" w:rsidP="005F5969">
      <w:pPr>
        <w:spacing w:line="336" w:lineRule="auto"/>
        <w:rPr>
          <w:szCs w:val="24"/>
          <w:lang w:val="de-DE"/>
        </w:rPr>
      </w:pPr>
      <w:r w:rsidRPr="003813AF">
        <w:rPr>
          <w:szCs w:val="24"/>
          <w:lang w:val="de-DE"/>
        </w:rPr>
        <w:t xml:space="preserve">Im Gegensatz dazu ist der öffentliche Bereich </w:t>
      </w:r>
      <w:r w:rsidR="008410E1" w:rsidRPr="003813AF">
        <w:rPr>
          <w:szCs w:val="24"/>
          <w:lang w:val="de-DE"/>
        </w:rPr>
        <w:t xml:space="preserve">insofern </w:t>
      </w:r>
      <w:r w:rsidRPr="003813AF">
        <w:rPr>
          <w:szCs w:val="24"/>
          <w:lang w:val="de-DE"/>
        </w:rPr>
        <w:t>unbe</w:t>
      </w:r>
      <w:r w:rsidR="008410E1" w:rsidRPr="003813AF">
        <w:rPr>
          <w:szCs w:val="24"/>
          <w:lang w:val="de-DE"/>
        </w:rPr>
        <w:t>stimm</w:t>
      </w:r>
      <w:r w:rsidRPr="003813AF">
        <w:rPr>
          <w:szCs w:val="24"/>
          <w:lang w:val="de-DE"/>
        </w:rPr>
        <w:t>t</w:t>
      </w:r>
      <w:r w:rsidR="008410E1" w:rsidRPr="003813AF">
        <w:rPr>
          <w:szCs w:val="24"/>
          <w:lang w:val="de-DE"/>
        </w:rPr>
        <w:t>, als er im Prinzip jeden Menschen einschließt und som</w:t>
      </w:r>
      <w:r w:rsidRPr="003813AF">
        <w:rPr>
          <w:szCs w:val="24"/>
          <w:lang w:val="de-DE"/>
        </w:rPr>
        <w:t xml:space="preserve">it </w:t>
      </w:r>
      <w:r w:rsidR="008410E1" w:rsidRPr="003813AF">
        <w:rPr>
          <w:szCs w:val="24"/>
          <w:lang w:val="de-DE"/>
        </w:rPr>
        <w:t xml:space="preserve">letztendlich </w:t>
      </w:r>
      <w:r w:rsidRPr="003813AF">
        <w:rPr>
          <w:szCs w:val="24"/>
          <w:lang w:val="de-DE"/>
        </w:rPr>
        <w:t>die Menschheit als Ganze</w:t>
      </w:r>
      <w:r w:rsidR="008410E1" w:rsidRPr="003813AF">
        <w:rPr>
          <w:szCs w:val="24"/>
          <w:lang w:val="de-DE"/>
        </w:rPr>
        <w:t xml:space="preserve"> umfasst</w:t>
      </w:r>
      <w:r w:rsidRPr="003813AF">
        <w:rPr>
          <w:szCs w:val="24"/>
          <w:lang w:val="de-DE"/>
        </w:rPr>
        <w:t xml:space="preserve">. Der </w:t>
      </w:r>
      <w:r w:rsidRPr="000C78C1">
        <w:rPr>
          <w:i/>
          <w:iCs/>
          <w:szCs w:val="24"/>
          <w:lang w:val="de-DE"/>
        </w:rPr>
        <w:t>öffentliche</w:t>
      </w:r>
      <w:r w:rsidRPr="003813AF">
        <w:rPr>
          <w:szCs w:val="24"/>
          <w:lang w:val="de-DE"/>
        </w:rPr>
        <w:t xml:space="preserve"> Vernunftgebrauch, für den </w:t>
      </w:r>
      <w:r w:rsidR="008410E1" w:rsidRPr="003813AF">
        <w:rPr>
          <w:szCs w:val="24"/>
          <w:lang w:val="de-DE"/>
        </w:rPr>
        <w:t>Kant</w:t>
      </w:r>
      <w:r w:rsidRPr="003813AF">
        <w:rPr>
          <w:szCs w:val="24"/>
          <w:lang w:val="de-DE"/>
        </w:rPr>
        <w:t xml:space="preserve"> im Namen der Aufklärung uneingeschränkte Freiheit einfordert, </w:t>
      </w:r>
      <w:r w:rsidR="00BD125A" w:rsidRPr="003813AF">
        <w:rPr>
          <w:szCs w:val="24"/>
          <w:lang w:val="de-DE"/>
        </w:rPr>
        <w:t>wird</w:t>
      </w:r>
      <w:r w:rsidRPr="003813AF">
        <w:rPr>
          <w:szCs w:val="24"/>
          <w:lang w:val="de-DE"/>
        </w:rPr>
        <w:t xml:space="preserve"> d</w:t>
      </w:r>
      <w:r w:rsidR="008410E1" w:rsidRPr="003813AF">
        <w:rPr>
          <w:szCs w:val="24"/>
          <w:lang w:val="de-DE"/>
        </w:rPr>
        <w:t>emzufolge</w:t>
      </w:r>
      <w:r w:rsidRPr="003813AF">
        <w:rPr>
          <w:szCs w:val="24"/>
          <w:lang w:val="de-DE"/>
        </w:rPr>
        <w:t xml:space="preserve"> nicht vom </w:t>
      </w:r>
      <w:r w:rsidRPr="000C78C1">
        <w:rPr>
          <w:i/>
          <w:iCs/>
          <w:szCs w:val="24"/>
          <w:lang w:val="de-DE"/>
        </w:rPr>
        <w:t>Staatsbürger</w:t>
      </w:r>
      <w:r w:rsidR="008410E1" w:rsidRPr="000C78C1">
        <w:rPr>
          <w:i/>
          <w:iCs/>
          <w:szCs w:val="24"/>
          <w:lang w:val="de-DE"/>
        </w:rPr>
        <w:t>,</w:t>
      </w:r>
      <w:r w:rsidR="00BD125A" w:rsidRPr="003813AF">
        <w:rPr>
          <w:szCs w:val="24"/>
          <w:lang w:val="de-DE"/>
        </w:rPr>
        <w:t xml:space="preserve"> sondern vom </w:t>
      </w:r>
      <w:r w:rsidR="00BD125A" w:rsidRPr="000C78C1">
        <w:rPr>
          <w:i/>
          <w:iCs/>
          <w:szCs w:val="24"/>
          <w:lang w:val="de-DE"/>
        </w:rPr>
        <w:t>Weltbürger</w:t>
      </w:r>
      <w:r w:rsidR="008410E1" w:rsidRPr="003813AF">
        <w:rPr>
          <w:szCs w:val="24"/>
          <w:u w:val="single"/>
          <w:lang w:val="de-DE"/>
        </w:rPr>
        <w:t xml:space="preserve"> </w:t>
      </w:r>
      <w:r w:rsidR="00DB56F8">
        <w:rPr>
          <w:szCs w:val="24"/>
          <w:lang w:val="de-DE"/>
        </w:rPr>
        <w:t>in A</w:t>
      </w:r>
      <w:r w:rsidR="008410E1" w:rsidRPr="003813AF">
        <w:rPr>
          <w:szCs w:val="24"/>
          <w:lang w:val="de-DE"/>
        </w:rPr>
        <w:t>nspruch</w:t>
      </w:r>
      <w:r w:rsidR="00DB56F8">
        <w:rPr>
          <w:szCs w:val="24"/>
          <w:lang w:val="de-DE"/>
        </w:rPr>
        <w:t xml:space="preserve"> genommen</w:t>
      </w:r>
      <w:r w:rsidR="00BD125A" w:rsidRPr="003813AF">
        <w:rPr>
          <w:szCs w:val="24"/>
          <w:lang w:val="de-DE"/>
        </w:rPr>
        <w:t>: hier wendet sich ein Mensch als Mensch an die Weltgemeinschaft. D</w:t>
      </w:r>
      <w:r w:rsidR="008410E1" w:rsidRPr="003813AF">
        <w:rPr>
          <w:szCs w:val="24"/>
          <w:lang w:val="de-DE"/>
        </w:rPr>
        <w:t>aher</w:t>
      </w:r>
      <w:r w:rsidR="00BD125A" w:rsidRPr="003813AF">
        <w:rPr>
          <w:szCs w:val="24"/>
          <w:lang w:val="de-DE"/>
        </w:rPr>
        <w:t xml:space="preserve"> kann es dabei nicht – wie beim privaten Vernunftgebrauch – um die </w:t>
      </w:r>
      <w:r w:rsidR="00BD125A" w:rsidRPr="000C78C1">
        <w:rPr>
          <w:i/>
          <w:iCs/>
          <w:szCs w:val="24"/>
          <w:lang w:val="de-DE"/>
        </w:rPr>
        <w:t>Aufrechterhaltung</w:t>
      </w:r>
      <w:r w:rsidR="00BD125A" w:rsidRPr="003813AF">
        <w:rPr>
          <w:szCs w:val="24"/>
          <w:lang w:val="de-DE"/>
        </w:rPr>
        <w:t xml:space="preserve"> eines bereits </w:t>
      </w:r>
      <w:r w:rsidR="0010439F" w:rsidRPr="003813AF">
        <w:rPr>
          <w:szCs w:val="24"/>
          <w:lang w:val="de-DE"/>
        </w:rPr>
        <w:t>E</w:t>
      </w:r>
      <w:r w:rsidR="00BD125A" w:rsidRPr="003813AF">
        <w:rPr>
          <w:szCs w:val="24"/>
          <w:lang w:val="de-DE"/>
        </w:rPr>
        <w:t xml:space="preserve">xistierenden gehen, sondern </w:t>
      </w:r>
      <w:r w:rsidR="008410E1" w:rsidRPr="003813AF">
        <w:rPr>
          <w:szCs w:val="24"/>
          <w:lang w:val="de-DE"/>
        </w:rPr>
        <w:t xml:space="preserve">zuletzt </w:t>
      </w:r>
      <w:r w:rsidR="00BD125A" w:rsidRPr="003813AF">
        <w:rPr>
          <w:szCs w:val="24"/>
          <w:lang w:val="de-DE"/>
        </w:rPr>
        <w:t xml:space="preserve">um die </w:t>
      </w:r>
      <w:r w:rsidR="00BD125A" w:rsidRPr="000C78C1">
        <w:rPr>
          <w:i/>
          <w:iCs/>
          <w:szCs w:val="24"/>
          <w:lang w:val="de-DE"/>
        </w:rPr>
        <w:t>Schaffung</w:t>
      </w:r>
      <w:r w:rsidR="00BD125A" w:rsidRPr="003813AF">
        <w:rPr>
          <w:szCs w:val="24"/>
          <w:lang w:val="de-DE"/>
        </w:rPr>
        <w:t xml:space="preserve"> eines allererst Herbeizuführenden: </w:t>
      </w:r>
      <w:r w:rsidR="008410E1" w:rsidRPr="003813AF">
        <w:rPr>
          <w:szCs w:val="24"/>
          <w:lang w:val="de-DE"/>
        </w:rPr>
        <w:t>Aufklärung zielt auf Weltverbesserung!</w:t>
      </w:r>
    </w:p>
    <w:p w14:paraId="6EE33E7B" w14:textId="1EE0E621" w:rsidR="008410E1" w:rsidRPr="003813AF" w:rsidRDefault="008410E1" w:rsidP="005F5969">
      <w:pPr>
        <w:spacing w:line="336" w:lineRule="auto"/>
        <w:rPr>
          <w:szCs w:val="24"/>
          <w:lang w:val="de-DE"/>
        </w:rPr>
      </w:pPr>
    </w:p>
    <w:p w14:paraId="7A1FA84C" w14:textId="5B985833" w:rsidR="001F0E78" w:rsidRPr="003813AF" w:rsidRDefault="0056189F" w:rsidP="005F5969">
      <w:pPr>
        <w:spacing w:line="336" w:lineRule="auto"/>
        <w:rPr>
          <w:szCs w:val="24"/>
          <w:lang w:val="de-DE"/>
        </w:rPr>
      </w:pPr>
      <w:r w:rsidRPr="003813AF">
        <w:rPr>
          <w:szCs w:val="24"/>
          <w:lang w:val="de-DE"/>
        </w:rPr>
        <w:t>Diese</w:t>
      </w:r>
      <w:r w:rsidR="007A28C6">
        <w:rPr>
          <w:szCs w:val="24"/>
          <w:lang w:val="de-DE"/>
        </w:rPr>
        <w:t>m</w:t>
      </w:r>
      <w:r w:rsidRPr="003813AF">
        <w:rPr>
          <w:szCs w:val="24"/>
          <w:lang w:val="de-DE"/>
        </w:rPr>
        <w:t xml:space="preserve"> </w:t>
      </w:r>
      <w:r w:rsidR="001F200F" w:rsidRPr="003813AF">
        <w:rPr>
          <w:szCs w:val="24"/>
          <w:lang w:val="de-DE"/>
        </w:rPr>
        <w:t>hehre</w:t>
      </w:r>
      <w:r w:rsidR="007A28C6">
        <w:rPr>
          <w:szCs w:val="24"/>
          <w:lang w:val="de-DE"/>
        </w:rPr>
        <w:t>n</w:t>
      </w:r>
      <w:r w:rsidR="001F200F" w:rsidRPr="003813AF">
        <w:rPr>
          <w:szCs w:val="24"/>
          <w:lang w:val="de-DE"/>
        </w:rPr>
        <w:t xml:space="preserve">, </w:t>
      </w:r>
      <w:r w:rsidRPr="003813AF">
        <w:rPr>
          <w:szCs w:val="24"/>
          <w:lang w:val="de-DE"/>
        </w:rPr>
        <w:t>idealistische</w:t>
      </w:r>
      <w:r w:rsidR="007A28C6">
        <w:rPr>
          <w:szCs w:val="24"/>
          <w:lang w:val="de-DE"/>
        </w:rPr>
        <w:t>n Anliegen sta</w:t>
      </w:r>
      <w:r w:rsidRPr="003813AF">
        <w:rPr>
          <w:szCs w:val="24"/>
          <w:lang w:val="de-DE"/>
        </w:rPr>
        <w:t>n</w:t>
      </w:r>
      <w:r w:rsidR="007A28C6">
        <w:rPr>
          <w:szCs w:val="24"/>
          <w:lang w:val="de-DE"/>
        </w:rPr>
        <w:t>d</w:t>
      </w:r>
      <w:r w:rsidRPr="003813AF">
        <w:rPr>
          <w:szCs w:val="24"/>
          <w:lang w:val="de-DE"/>
        </w:rPr>
        <w:t xml:space="preserve"> z</w:t>
      </w:r>
      <w:r w:rsidR="008410E1" w:rsidRPr="003813AF">
        <w:rPr>
          <w:szCs w:val="24"/>
          <w:lang w:val="de-DE"/>
        </w:rPr>
        <w:t>u Kant</w:t>
      </w:r>
      <w:r w:rsidR="00DA1B34" w:rsidRPr="003813AF">
        <w:rPr>
          <w:szCs w:val="24"/>
          <w:lang w:val="de-DE"/>
        </w:rPr>
        <w:t>s</w:t>
      </w:r>
      <w:r w:rsidR="008410E1" w:rsidRPr="003813AF">
        <w:rPr>
          <w:szCs w:val="24"/>
          <w:lang w:val="de-DE"/>
        </w:rPr>
        <w:t xml:space="preserve"> Zeiten</w:t>
      </w:r>
      <w:r w:rsidRPr="003813AF">
        <w:rPr>
          <w:szCs w:val="24"/>
          <w:lang w:val="de-DE"/>
        </w:rPr>
        <w:t xml:space="preserve"> noch das </w:t>
      </w:r>
      <w:r w:rsidR="00146EF6" w:rsidRPr="003813AF">
        <w:rPr>
          <w:szCs w:val="24"/>
          <w:lang w:val="de-DE"/>
        </w:rPr>
        <w:t xml:space="preserve">nicht ganz unbedenkliche </w:t>
      </w:r>
      <w:r w:rsidRPr="003813AF">
        <w:rPr>
          <w:szCs w:val="24"/>
          <w:lang w:val="de-DE"/>
        </w:rPr>
        <w:t>Manko</w:t>
      </w:r>
      <w:r w:rsidR="007A28C6">
        <w:rPr>
          <w:szCs w:val="24"/>
          <w:lang w:val="de-DE"/>
        </w:rPr>
        <w:t xml:space="preserve"> entgegen</w:t>
      </w:r>
      <w:r w:rsidRPr="003813AF">
        <w:rPr>
          <w:szCs w:val="24"/>
          <w:lang w:val="de-DE"/>
        </w:rPr>
        <w:t>, dass</w:t>
      </w:r>
      <w:r w:rsidR="008410E1" w:rsidRPr="003813AF">
        <w:rPr>
          <w:szCs w:val="24"/>
          <w:lang w:val="de-DE"/>
        </w:rPr>
        <w:t xml:space="preserve"> die räsonierende Weltgemeinschaft im Wesentlichen aus dem</w:t>
      </w:r>
      <w:r w:rsidRPr="003813AF">
        <w:rPr>
          <w:szCs w:val="24"/>
          <w:lang w:val="de-DE"/>
        </w:rPr>
        <w:t>jenigen Personenkreis bestand</w:t>
      </w:r>
      <w:r w:rsidR="008410E1" w:rsidRPr="003813AF">
        <w:rPr>
          <w:szCs w:val="24"/>
          <w:lang w:val="de-DE"/>
        </w:rPr>
        <w:t xml:space="preserve">, </w:t>
      </w:r>
      <w:r w:rsidRPr="003813AF">
        <w:rPr>
          <w:szCs w:val="24"/>
          <w:lang w:val="de-DE"/>
        </w:rPr>
        <w:t>den</w:t>
      </w:r>
      <w:r w:rsidR="008410E1" w:rsidRPr="003813AF">
        <w:rPr>
          <w:szCs w:val="24"/>
          <w:lang w:val="de-DE"/>
        </w:rPr>
        <w:t xml:space="preserve"> man heute als die „Scientific </w:t>
      </w:r>
      <w:r w:rsidR="00DA1B34" w:rsidRPr="003813AF">
        <w:rPr>
          <w:szCs w:val="24"/>
          <w:lang w:val="de-DE"/>
        </w:rPr>
        <w:t>C</w:t>
      </w:r>
      <w:r w:rsidR="008410E1" w:rsidRPr="003813AF">
        <w:rPr>
          <w:szCs w:val="24"/>
          <w:lang w:val="de-DE"/>
        </w:rPr>
        <w:t xml:space="preserve">ommunity“ </w:t>
      </w:r>
      <w:r w:rsidR="00DA1B34" w:rsidRPr="003813AF">
        <w:rPr>
          <w:szCs w:val="24"/>
          <w:lang w:val="de-DE"/>
        </w:rPr>
        <w:t>bezeichne</w:t>
      </w:r>
      <w:r w:rsidR="00146EF6" w:rsidRPr="003813AF">
        <w:rPr>
          <w:szCs w:val="24"/>
          <w:lang w:val="de-DE"/>
        </w:rPr>
        <w:t>n würde</w:t>
      </w:r>
      <w:r w:rsidR="00DA1B34" w:rsidRPr="003813AF">
        <w:rPr>
          <w:szCs w:val="24"/>
          <w:lang w:val="de-DE"/>
        </w:rPr>
        <w:t xml:space="preserve"> – Kant identifiziert den Weltbürger </w:t>
      </w:r>
      <w:r w:rsidR="00E70914" w:rsidRPr="003813AF">
        <w:rPr>
          <w:szCs w:val="24"/>
          <w:lang w:val="de-DE"/>
        </w:rPr>
        <w:t xml:space="preserve">daher </w:t>
      </w:r>
      <w:r w:rsidR="00DA1B34" w:rsidRPr="003813AF">
        <w:rPr>
          <w:szCs w:val="24"/>
          <w:lang w:val="de-DE"/>
        </w:rPr>
        <w:t xml:space="preserve">folgerichtig mit dem „Gelehrten“. Diese aus Aufklärungsperspektive unbefriedigende Einschränkung </w:t>
      </w:r>
      <w:r w:rsidR="00B84CD9" w:rsidRPr="003813AF">
        <w:rPr>
          <w:szCs w:val="24"/>
          <w:lang w:val="de-DE"/>
        </w:rPr>
        <w:t xml:space="preserve">könnte – so die </w:t>
      </w:r>
      <w:r w:rsidR="001F200F" w:rsidRPr="003813AF">
        <w:rPr>
          <w:szCs w:val="24"/>
          <w:lang w:val="de-DE"/>
        </w:rPr>
        <w:t xml:space="preserve">ursprüngliche </w:t>
      </w:r>
      <w:r w:rsidR="00B84CD9" w:rsidRPr="003813AF">
        <w:rPr>
          <w:szCs w:val="24"/>
          <w:lang w:val="de-DE"/>
        </w:rPr>
        <w:t xml:space="preserve">Hoffnung </w:t>
      </w:r>
      <w:r w:rsidR="00146EF6" w:rsidRPr="003813AF">
        <w:rPr>
          <w:szCs w:val="24"/>
          <w:lang w:val="de-DE"/>
        </w:rPr>
        <w:t>von v</w:t>
      </w:r>
      <w:r w:rsidR="00B84CD9" w:rsidRPr="003813AF">
        <w:rPr>
          <w:szCs w:val="24"/>
          <w:lang w:val="de-DE"/>
        </w:rPr>
        <w:t>iele</w:t>
      </w:r>
      <w:r w:rsidR="00146EF6" w:rsidRPr="003813AF">
        <w:rPr>
          <w:szCs w:val="24"/>
          <w:lang w:val="de-DE"/>
        </w:rPr>
        <w:t>n</w:t>
      </w:r>
      <w:r w:rsidR="001F200F" w:rsidRPr="003813AF">
        <w:rPr>
          <w:szCs w:val="24"/>
          <w:lang w:val="de-DE"/>
        </w:rPr>
        <w:t xml:space="preserve"> Zeitgenossen</w:t>
      </w:r>
      <w:r w:rsidR="00B84CD9" w:rsidRPr="003813AF">
        <w:rPr>
          <w:szCs w:val="24"/>
          <w:lang w:val="de-DE"/>
        </w:rPr>
        <w:t xml:space="preserve"> – m</w:t>
      </w:r>
      <w:r w:rsidR="00DA1B34" w:rsidRPr="003813AF">
        <w:rPr>
          <w:szCs w:val="24"/>
          <w:lang w:val="de-DE"/>
        </w:rPr>
        <w:t xml:space="preserve">it dem Eintritt in das Internetzeitalter </w:t>
      </w:r>
      <w:r w:rsidR="00146EF6" w:rsidRPr="003813AF">
        <w:rPr>
          <w:szCs w:val="24"/>
          <w:lang w:val="de-DE"/>
        </w:rPr>
        <w:t xml:space="preserve">und dabei vor allem mit der Entstehung und </w:t>
      </w:r>
      <w:r w:rsidR="001F200F" w:rsidRPr="003813AF">
        <w:rPr>
          <w:szCs w:val="24"/>
          <w:lang w:val="de-DE"/>
        </w:rPr>
        <w:t xml:space="preserve">der </w:t>
      </w:r>
      <w:r w:rsidR="00146EF6" w:rsidRPr="003813AF">
        <w:rPr>
          <w:szCs w:val="24"/>
          <w:lang w:val="de-DE"/>
        </w:rPr>
        <w:t>Etablierung der neuen, sozialen Medien</w:t>
      </w:r>
      <w:r w:rsidR="00DB56F8">
        <w:rPr>
          <w:szCs w:val="24"/>
          <w:lang w:val="de-DE"/>
        </w:rPr>
        <w:t>,</w:t>
      </w:r>
      <w:r w:rsidR="00146EF6" w:rsidRPr="003813AF">
        <w:rPr>
          <w:szCs w:val="24"/>
          <w:lang w:val="de-DE"/>
        </w:rPr>
        <w:t xml:space="preserve"> </w:t>
      </w:r>
      <w:r w:rsidR="00B84CD9" w:rsidRPr="003813AF">
        <w:rPr>
          <w:szCs w:val="24"/>
          <w:lang w:val="de-DE"/>
        </w:rPr>
        <w:t xml:space="preserve">vollständig und dauerhaft </w:t>
      </w:r>
      <w:r w:rsidR="00DA1B34" w:rsidRPr="003813AF">
        <w:rPr>
          <w:szCs w:val="24"/>
          <w:lang w:val="de-DE"/>
        </w:rPr>
        <w:t>überwunden</w:t>
      </w:r>
      <w:r w:rsidR="00B84CD9" w:rsidRPr="003813AF">
        <w:rPr>
          <w:szCs w:val="24"/>
          <w:lang w:val="de-DE"/>
        </w:rPr>
        <w:t xml:space="preserve"> werden</w:t>
      </w:r>
      <w:r w:rsidR="001F200F" w:rsidRPr="003813AF">
        <w:rPr>
          <w:szCs w:val="24"/>
          <w:lang w:val="de-DE"/>
        </w:rPr>
        <w:t xml:space="preserve">, da ja damit die Teilnahme potentiell aller </w:t>
      </w:r>
      <w:r w:rsidR="00DB56F8">
        <w:rPr>
          <w:szCs w:val="24"/>
          <w:lang w:val="de-DE"/>
        </w:rPr>
        <w:t xml:space="preserve">Menschen </w:t>
      </w:r>
      <w:r w:rsidR="001F200F" w:rsidRPr="003813AF">
        <w:rPr>
          <w:szCs w:val="24"/>
          <w:lang w:val="de-DE"/>
        </w:rPr>
        <w:t>am öffentlichen Diskurs ermöglicht wird</w:t>
      </w:r>
      <w:r w:rsidR="00DA1B34" w:rsidRPr="003813AF">
        <w:rPr>
          <w:szCs w:val="24"/>
          <w:lang w:val="de-DE"/>
        </w:rPr>
        <w:t xml:space="preserve">. </w:t>
      </w:r>
      <w:r w:rsidR="00146EF6" w:rsidRPr="003813AF">
        <w:rPr>
          <w:szCs w:val="24"/>
          <w:lang w:val="de-DE"/>
        </w:rPr>
        <w:t>Allerdings hat sich d</w:t>
      </w:r>
      <w:r w:rsidR="00B84CD9" w:rsidRPr="003813AF">
        <w:rPr>
          <w:szCs w:val="24"/>
          <w:lang w:val="de-DE"/>
        </w:rPr>
        <w:t>iese Hoffnung bislang nicht erfüllt, im Gegenteil</w:t>
      </w:r>
      <w:r w:rsidR="00146EF6" w:rsidRPr="003813AF">
        <w:rPr>
          <w:szCs w:val="24"/>
          <w:lang w:val="de-DE"/>
        </w:rPr>
        <w:t xml:space="preserve">: </w:t>
      </w:r>
      <w:r w:rsidR="00CE6A60" w:rsidRPr="003813AF">
        <w:rPr>
          <w:szCs w:val="24"/>
          <w:lang w:val="de-DE"/>
        </w:rPr>
        <w:t>wie jüngst der Zeitdiagnostiker Jürgen Habermas in seinem viel beachteten Essay „Ein neuer Strukturwandel der Öffentlichkeit und die deliberative Politik“ bemerkte, „scheint sich bei exklusiven Nutzern sozialer Medien eine Weise der halböffentlichen, fragmentierten und in sich kreisenden Kommunikation durchzusetzen, die deren Wahrnehmung von politischer Öffentlichkeit als solcher deformiert.“</w:t>
      </w:r>
      <w:r w:rsidR="006C655B">
        <w:rPr>
          <w:rStyle w:val="Funotenzeichen"/>
          <w:szCs w:val="24"/>
          <w:lang w:val="de-DE"/>
        </w:rPr>
        <w:footnoteReference w:id="12"/>
      </w:r>
      <w:r w:rsidR="00CE6A60" w:rsidRPr="003813AF">
        <w:rPr>
          <w:szCs w:val="24"/>
          <w:lang w:val="de-DE"/>
        </w:rPr>
        <w:t xml:space="preserve"> </w:t>
      </w:r>
      <w:r w:rsidR="000F0E19" w:rsidRPr="003813AF">
        <w:rPr>
          <w:szCs w:val="24"/>
          <w:lang w:val="de-DE"/>
        </w:rPr>
        <w:t xml:space="preserve">Da für </w:t>
      </w:r>
      <w:r w:rsidR="001F200F" w:rsidRPr="003813AF">
        <w:rPr>
          <w:szCs w:val="24"/>
          <w:lang w:val="de-DE"/>
        </w:rPr>
        <w:t>Habermas</w:t>
      </w:r>
      <w:r w:rsidR="000F0E19" w:rsidRPr="003813AF">
        <w:rPr>
          <w:szCs w:val="24"/>
          <w:lang w:val="de-DE"/>
        </w:rPr>
        <w:t xml:space="preserve"> aber die deliberative Demokratie</w:t>
      </w:r>
      <w:r w:rsidR="001F200F" w:rsidRPr="003813AF">
        <w:rPr>
          <w:szCs w:val="24"/>
          <w:lang w:val="de-DE"/>
        </w:rPr>
        <w:t xml:space="preserve"> –</w:t>
      </w:r>
      <w:r w:rsidR="000F0E19" w:rsidRPr="003813AF">
        <w:rPr>
          <w:szCs w:val="24"/>
          <w:lang w:val="de-DE"/>
        </w:rPr>
        <w:t xml:space="preserve"> also eine auf gemeinsamer Beratschlagung </w:t>
      </w:r>
      <w:r w:rsidR="00DB56F8">
        <w:rPr>
          <w:szCs w:val="24"/>
          <w:lang w:val="de-DE"/>
        </w:rPr>
        <w:t xml:space="preserve">und argumentativer Abwägung </w:t>
      </w:r>
      <w:r w:rsidR="000F0E19" w:rsidRPr="003813AF">
        <w:rPr>
          <w:szCs w:val="24"/>
          <w:lang w:val="de-DE"/>
        </w:rPr>
        <w:t xml:space="preserve">beruhende Gesellschaft </w:t>
      </w:r>
      <w:r w:rsidR="001F200F" w:rsidRPr="003813AF">
        <w:rPr>
          <w:szCs w:val="24"/>
          <w:lang w:val="de-DE"/>
        </w:rPr>
        <w:t xml:space="preserve">– </w:t>
      </w:r>
      <w:r w:rsidR="000F0E19" w:rsidRPr="003813AF">
        <w:rPr>
          <w:szCs w:val="24"/>
          <w:lang w:val="de-DE"/>
        </w:rPr>
        <w:t xml:space="preserve">alternativlos ist, betrachtet er diesen Befund </w:t>
      </w:r>
      <w:r w:rsidR="00394DBF" w:rsidRPr="003813AF">
        <w:rPr>
          <w:szCs w:val="24"/>
          <w:lang w:val="de-DE"/>
        </w:rPr>
        <w:t xml:space="preserve">nicht als </w:t>
      </w:r>
      <w:r w:rsidR="00DB56F8">
        <w:rPr>
          <w:szCs w:val="24"/>
          <w:lang w:val="de-DE"/>
        </w:rPr>
        <w:t xml:space="preserve">ein </w:t>
      </w:r>
      <w:r w:rsidR="00394DBF" w:rsidRPr="003813AF">
        <w:rPr>
          <w:szCs w:val="24"/>
          <w:lang w:val="de-DE"/>
        </w:rPr>
        <w:t xml:space="preserve">Grund zur Resignation sondern als </w:t>
      </w:r>
      <w:r w:rsidR="00DB56F8">
        <w:rPr>
          <w:szCs w:val="24"/>
          <w:lang w:val="de-DE"/>
        </w:rPr>
        <w:t xml:space="preserve">eine </w:t>
      </w:r>
      <w:r w:rsidR="00394DBF" w:rsidRPr="003813AF">
        <w:rPr>
          <w:szCs w:val="24"/>
          <w:lang w:val="de-DE"/>
        </w:rPr>
        <w:t xml:space="preserve">Herausforderung. Man ist sich also mit </w:t>
      </w:r>
      <w:r w:rsidR="006F18ED">
        <w:rPr>
          <w:szCs w:val="24"/>
          <w:lang w:val="de-DE"/>
        </w:rPr>
        <w:t>ihm</w:t>
      </w:r>
      <w:r w:rsidR="00394DBF" w:rsidRPr="003813AF">
        <w:rPr>
          <w:szCs w:val="24"/>
          <w:lang w:val="de-DE"/>
        </w:rPr>
        <w:t xml:space="preserve"> einig, wenn man </w:t>
      </w:r>
      <w:r w:rsidR="00DB56F8">
        <w:rPr>
          <w:szCs w:val="24"/>
          <w:lang w:val="de-DE"/>
        </w:rPr>
        <w:t>postulier</w:t>
      </w:r>
      <w:r w:rsidR="00394DBF" w:rsidRPr="003813AF">
        <w:rPr>
          <w:szCs w:val="24"/>
          <w:lang w:val="de-DE"/>
        </w:rPr>
        <w:t xml:space="preserve">t: </w:t>
      </w:r>
      <w:r w:rsidR="00DB06CC" w:rsidRPr="003813AF">
        <w:rPr>
          <w:szCs w:val="24"/>
          <w:lang w:val="de-DE"/>
        </w:rPr>
        <w:t xml:space="preserve">Aufklärung bleibt </w:t>
      </w:r>
      <w:r w:rsidR="00BB773D" w:rsidRPr="003813AF">
        <w:rPr>
          <w:szCs w:val="24"/>
          <w:lang w:val="de-DE"/>
        </w:rPr>
        <w:t xml:space="preserve">auch </w:t>
      </w:r>
      <w:r w:rsidR="00DB06CC" w:rsidRPr="003813AF">
        <w:rPr>
          <w:szCs w:val="24"/>
          <w:lang w:val="de-DE"/>
        </w:rPr>
        <w:t>weiterhin Aufgabe</w:t>
      </w:r>
      <w:r w:rsidR="00853886" w:rsidRPr="003813AF">
        <w:rPr>
          <w:szCs w:val="24"/>
          <w:lang w:val="de-DE"/>
        </w:rPr>
        <w:t xml:space="preserve">! </w:t>
      </w:r>
    </w:p>
    <w:p w14:paraId="6FC4D0CF" w14:textId="77777777" w:rsidR="001F0E78" w:rsidRPr="003813AF" w:rsidRDefault="001F0E78" w:rsidP="005F5969">
      <w:pPr>
        <w:spacing w:line="336" w:lineRule="auto"/>
        <w:rPr>
          <w:szCs w:val="24"/>
          <w:lang w:val="de-DE"/>
        </w:rPr>
      </w:pPr>
    </w:p>
    <w:p w14:paraId="594AF7D9" w14:textId="2191BC27" w:rsidR="00422F36" w:rsidRPr="003813AF" w:rsidRDefault="00853886" w:rsidP="005F5969">
      <w:pPr>
        <w:spacing w:line="336" w:lineRule="auto"/>
        <w:rPr>
          <w:szCs w:val="24"/>
          <w:lang w:val="de-DE"/>
        </w:rPr>
      </w:pPr>
      <w:r w:rsidRPr="003813AF">
        <w:rPr>
          <w:szCs w:val="24"/>
          <w:lang w:val="de-DE"/>
        </w:rPr>
        <w:t xml:space="preserve">Allerdings müsste </w:t>
      </w:r>
      <w:r w:rsidR="00AB2A5A">
        <w:rPr>
          <w:szCs w:val="24"/>
          <w:lang w:val="de-DE"/>
        </w:rPr>
        <w:t>Aufklärung heute</w:t>
      </w:r>
      <w:r w:rsidRPr="003813AF">
        <w:rPr>
          <w:szCs w:val="24"/>
          <w:lang w:val="de-DE"/>
        </w:rPr>
        <w:t xml:space="preserve"> den seit Kant stattgefundenen Entwicklungen und gemachten Erfahrungen Rechnung tragen, das heißt einbeziehen, dass sich Bücher </w:t>
      </w:r>
      <w:r w:rsidR="001F200F" w:rsidRPr="003813AF">
        <w:rPr>
          <w:szCs w:val="24"/>
          <w:lang w:val="de-DE"/>
        </w:rPr>
        <w:t xml:space="preserve">unter Umständen </w:t>
      </w:r>
      <w:r w:rsidRPr="003813AF">
        <w:rPr>
          <w:szCs w:val="24"/>
          <w:lang w:val="de-DE"/>
        </w:rPr>
        <w:t>mit mehr Gewinn lesen lassen, wenn zuvor andere Bücher gelesen werden</w:t>
      </w:r>
      <w:r w:rsidR="00C43C3C">
        <w:rPr>
          <w:szCs w:val="24"/>
          <w:lang w:val="de-DE"/>
        </w:rPr>
        <w:t>;</w:t>
      </w:r>
      <w:r w:rsidRPr="003813AF">
        <w:rPr>
          <w:szCs w:val="24"/>
          <w:lang w:val="de-DE"/>
        </w:rPr>
        <w:t xml:space="preserve"> dass Wissen am besten genutzt werden kann, wenn man etwas weiß über den Entstehungsprozess von Wissen</w:t>
      </w:r>
      <w:r w:rsidR="00C43C3C">
        <w:rPr>
          <w:szCs w:val="24"/>
          <w:lang w:val="de-DE"/>
        </w:rPr>
        <w:t>;</w:t>
      </w:r>
      <w:r w:rsidRPr="003813AF">
        <w:rPr>
          <w:szCs w:val="24"/>
          <w:lang w:val="de-DE"/>
        </w:rPr>
        <w:t xml:space="preserve"> und dass die elektronisch möglich</w:t>
      </w:r>
      <w:r w:rsidR="00F77463" w:rsidRPr="003813AF">
        <w:rPr>
          <w:szCs w:val="24"/>
          <w:lang w:val="de-DE"/>
        </w:rPr>
        <w:t xml:space="preserve"> gemach</w:t>
      </w:r>
      <w:r w:rsidRPr="003813AF">
        <w:rPr>
          <w:szCs w:val="24"/>
          <w:lang w:val="de-DE"/>
        </w:rPr>
        <w:t>te Entgrenzung von Kommunikation nicht</w:t>
      </w:r>
      <w:r w:rsidR="00F77463" w:rsidRPr="003813AF">
        <w:rPr>
          <w:szCs w:val="24"/>
          <w:lang w:val="de-DE"/>
        </w:rPr>
        <w:t xml:space="preserve"> automatisch</w:t>
      </w:r>
      <w:r w:rsidRPr="003813AF">
        <w:rPr>
          <w:szCs w:val="24"/>
          <w:lang w:val="de-DE"/>
        </w:rPr>
        <w:t xml:space="preserve"> zur universellen Verständigung, sondern </w:t>
      </w:r>
      <w:r w:rsidR="00F77463" w:rsidRPr="003813AF">
        <w:rPr>
          <w:szCs w:val="24"/>
          <w:lang w:val="de-DE"/>
        </w:rPr>
        <w:t xml:space="preserve">scheints in zunehmendem Maße </w:t>
      </w:r>
      <w:r w:rsidRPr="003813AF">
        <w:rPr>
          <w:szCs w:val="24"/>
          <w:lang w:val="de-DE"/>
        </w:rPr>
        <w:t>zur partikulären Selbstbe</w:t>
      </w:r>
      <w:r w:rsidR="00283C1D" w:rsidRPr="003813AF">
        <w:rPr>
          <w:szCs w:val="24"/>
          <w:lang w:val="de-DE"/>
        </w:rPr>
        <w:t>spiegelung führt. Eine Möglichkeit, diese Gegebenheiten</w:t>
      </w:r>
      <w:r w:rsidR="00F77463" w:rsidRPr="003813AF">
        <w:rPr>
          <w:szCs w:val="24"/>
          <w:lang w:val="de-DE"/>
        </w:rPr>
        <w:t xml:space="preserve"> bei gleichzeitigem Festhalten an der Aufklärung</w:t>
      </w:r>
      <w:r w:rsidR="00283C1D" w:rsidRPr="003813AF">
        <w:rPr>
          <w:szCs w:val="24"/>
          <w:lang w:val="de-DE"/>
        </w:rPr>
        <w:t xml:space="preserve"> künftig </w:t>
      </w:r>
      <w:r w:rsidR="00787810">
        <w:rPr>
          <w:szCs w:val="24"/>
          <w:lang w:val="de-DE"/>
        </w:rPr>
        <w:t>zu berücksichti</w:t>
      </w:r>
      <w:r w:rsidR="00283C1D" w:rsidRPr="003813AF">
        <w:rPr>
          <w:szCs w:val="24"/>
          <w:lang w:val="de-DE"/>
        </w:rPr>
        <w:t>gen, könnte darin bestehen, Kants berühmten Wahlspruch der Aufklärung</w:t>
      </w:r>
      <w:r w:rsidR="004761A7">
        <w:rPr>
          <w:szCs w:val="24"/>
          <w:lang w:val="de-DE"/>
        </w:rPr>
        <w:t xml:space="preserve"> </w:t>
      </w:r>
      <w:r w:rsidR="004761A7" w:rsidRPr="004761A7">
        <w:rPr>
          <w:szCs w:val="24"/>
          <w:lang w:val="de-DE"/>
        </w:rPr>
        <w:t>„Habe Mut</w:t>
      </w:r>
      <w:r w:rsidR="00054DA2">
        <w:rPr>
          <w:szCs w:val="24"/>
          <w:lang w:val="de-DE"/>
        </w:rPr>
        <w:t>h</w:t>
      </w:r>
      <w:r w:rsidR="004761A7" w:rsidRPr="004761A7">
        <w:rPr>
          <w:szCs w:val="24"/>
          <w:lang w:val="de-DE"/>
        </w:rPr>
        <w:t xml:space="preserve">, dich deines </w:t>
      </w:r>
      <w:r w:rsidR="004761A7" w:rsidRPr="004761A7">
        <w:rPr>
          <w:i/>
          <w:iCs/>
          <w:szCs w:val="24"/>
          <w:lang w:val="de-DE"/>
        </w:rPr>
        <w:t>eigenen</w:t>
      </w:r>
      <w:r w:rsidR="004761A7" w:rsidRPr="004761A7">
        <w:rPr>
          <w:szCs w:val="24"/>
          <w:lang w:val="de-DE"/>
        </w:rPr>
        <w:t xml:space="preserve"> Verstandes zu bedienen</w:t>
      </w:r>
      <w:r w:rsidR="004761A7">
        <w:rPr>
          <w:szCs w:val="24"/>
          <w:lang w:val="de-DE"/>
        </w:rPr>
        <w:t>!</w:t>
      </w:r>
      <w:r w:rsidR="00E108FA">
        <w:rPr>
          <w:szCs w:val="24"/>
          <w:lang w:val="de-DE"/>
        </w:rPr>
        <w:t>“</w:t>
      </w:r>
      <w:r w:rsidR="004761A7">
        <w:rPr>
          <w:rStyle w:val="Funotenzeichen"/>
          <w:szCs w:val="24"/>
          <w:lang w:val="de-DE"/>
        </w:rPr>
        <w:footnoteReference w:id="13"/>
      </w:r>
      <w:r w:rsidR="00283C1D" w:rsidRPr="003813AF">
        <w:rPr>
          <w:szCs w:val="24"/>
          <w:lang w:val="de-DE"/>
        </w:rPr>
        <w:t xml:space="preserve"> zu modifizieren und damit von nun an die </w:t>
      </w:r>
      <w:r w:rsidR="00706727">
        <w:rPr>
          <w:szCs w:val="24"/>
          <w:lang w:val="de-DE"/>
        </w:rPr>
        <w:t>Maxime zu verkünden</w:t>
      </w:r>
      <w:r w:rsidR="00283C1D" w:rsidRPr="003813AF">
        <w:rPr>
          <w:szCs w:val="24"/>
          <w:lang w:val="de-DE"/>
        </w:rPr>
        <w:t>: Habe Mut</w:t>
      </w:r>
      <w:r w:rsidR="00E108FA">
        <w:rPr>
          <w:szCs w:val="24"/>
          <w:lang w:val="de-DE"/>
        </w:rPr>
        <w:t>,</w:t>
      </w:r>
      <w:r w:rsidR="00283C1D" w:rsidRPr="003813AF">
        <w:rPr>
          <w:szCs w:val="24"/>
          <w:lang w:val="de-DE"/>
        </w:rPr>
        <w:t xml:space="preserve"> dich deines </w:t>
      </w:r>
      <w:r w:rsidR="00283C1D" w:rsidRPr="006C655B">
        <w:rPr>
          <w:i/>
          <w:iCs/>
          <w:szCs w:val="24"/>
          <w:lang w:val="de-DE"/>
        </w:rPr>
        <w:t>geschulten</w:t>
      </w:r>
      <w:r w:rsidR="00283C1D" w:rsidRPr="003813AF">
        <w:rPr>
          <w:szCs w:val="24"/>
          <w:lang w:val="de-DE"/>
        </w:rPr>
        <w:t xml:space="preserve"> Verstandes zu bedienen, oder – vielleicht noch treffender: Habe Mut, deinen Verstand zu schulen! Mit diesem Vorschlag möchte ich schließen.</w:t>
      </w:r>
    </w:p>
    <w:sectPr w:rsidR="00422F36" w:rsidRPr="003813A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F346" w14:textId="77777777" w:rsidR="00B44678" w:rsidRDefault="00B44678" w:rsidP="00055479">
      <w:r>
        <w:separator/>
      </w:r>
    </w:p>
  </w:endnote>
  <w:endnote w:type="continuationSeparator" w:id="0">
    <w:p w14:paraId="5A24D63D" w14:textId="77777777" w:rsidR="00B44678" w:rsidRDefault="00B44678" w:rsidP="0005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303653"/>
      <w:docPartObj>
        <w:docPartGallery w:val="Page Numbers (Bottom of Page)"/>
        <w:docPartUnique/>
      </w:docPartObj>
    </w:sdtPr>
    <w:sdtContent>
      <w:p w14:paraId="0A8B1971" w14:textId="02AA29A1" w:rsidR="00D2685C" w:rsidRDefault="00D2685C">
        <w:pPr>
          <w:pStyle w:val="Fuzeile"/>
          <w:jc w:val="right"/>
        </w:pPr>
        <w:r>
          <w:fldChar w:fldCharType="begin"/>
        </w:r>
        <w:r>
          <w:instrText>PAGE   \* MERGEFORMAT</w:instrText>
        </w:r>
        <w:r>
          <w:fldChar w:fldCharType="separate"/>
        </w:r>
        <w:r>
          <w:rPr>
            <w:lang w:val="de-DE"/>
          </w:rPr>
          <w:t>2</w:t>
        </w:r>
        <w:r>
          <w:fldChar w:fldCharType="end"/>
        </w:r>
      </w:p>
    </w:sdtContent>
  </w:sdt>
  <w:p w14:paraId="3A93C1A9" w14:textId="77777777" w:rsidR="00D2685C" w:rsidRDefault="00D268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55C7" w14:textId="77777777" w:rsidR="00B44678" w:rsidRDefault="00B44678" w:rsidP="00055479">
      <w:r>
        <w:separator/>
      </w:r>
    </w:p>
  </w:footnote>
  <w:footnote w:type="continuationSeparator" w:id="0">
    <w:p w14:paraId="0D810804" w14:textId="77777777" w:rsidR="00B44678" w:rsidRDefault="00B44678" w:rsidP="00055479">
      <w:r>
        <w:continuationSeparator/>
      </w:r>
    </w:p>
  </w:footnote>
  <w:footnote w:id="1">
    <w:p w14:paraId="47BB5A76" w14:textId="708A6275" w:rsidR="00B64D3C" w:rsidRPr="00B64D3C" w:rsidRDefault="00B64D3C">
      <w:pPr>
        <w:pStyle w:val="Funotentext"/>
        <w:rPr>
          <w:lang w:val="de-DE"/>
        </w:rPr>
      </w:pPr>
      <w:r>
        <w:rPr>
          <w:rStyle w:val="Funotenzeichen"/>
        </w:rPr>
        <w:footnoteRef/>
      </w:r>
      <w:r>
        <w:t xml:space="preserve"> </w:t>
      </w:r>
      <w:r w:rsidRPr="00B64D3C">
        <w:t>Johann Erich Biester</w:t>
      </w:r>
      <w:r>
        <w:rPr>
          <w:lang w:val="de-DE"/>
        </w:rPr>
        <w:t xml:space="preserve">: </w:t>
      </w:r>
      <w:r w:rsidRPr="00B64D3C">
        <w:t>Vorschlag, die Geistlich</w:t>
      </w:r>
      <w:r w:rsidR="007F5774">
        <w:rPr>
          <w:lang w:val="de-DE"/>
        </w:rPr>
        <w:t>en</w:t>
      </w:r>
      <w:r w:rsidRPr="00B64D3C">
        <w:t xml:space="preserve"> nicht mehr bei Vollziehung der Ehen zu bemühen</w:t>
      </w:r>
      <w:r>
        <w:rPr>
          <w:lang w:val="de-DE"/>
        </w:rPr>
        <w:t xml:space="preserve">, in: </w:t>
      </w:r>
      <w:bookmarkStart w:id="1" w:name="_Hlk112837544"/>
      <w:r w:rsidR="00D166BA" w:rsidRPr="00D166BA">
        <w:rPr>
          <w:lang w:val="de-DE"/>
        </w:rPr>
        <w:t xml:space="preserve">Berlinische Monatsschrift </w:t>
      </w:r>
      <w:bookmarkEnd w:id="1"/>
      <w:r w:rsidR="00BF3297">
        <w:rPr>
          <w:lang w:val="de-DE"/>
        </w:rPr>
        <w:t>2 (1783)</w:t>
      </w:r>
      <w:r w:rsidR="007F5774">
        <w:rPr>
          <w:lang w:val="de-DE"/>
        </w:rPr>
        <w:t>, S. 265–</w:t>
      </w:r>
      <w:r w:rsidR="008B4AD7">
        <w:rPr>
          <w:lang w:val="de-DE"/>
        </w:rPr>
        <w:t>276</w:t>
      </w:r>
      <w:r w:rsidR="007F5774">
        <w:rPr>
          <w:lang w:val="de-DE"/>
        </w:rPr>
        <w:t>, hier S. 265</w:t>
      </w:r>
      <w:r w:rsidR="00E7233C">
        <w:rPr>
          <w:lang w:val="de-DE"/>
        </w:rPr>
        <w:t>.</w:t>
      </w:r>
    </w:p>
  </w:footnote>
  <w:footnote w:id="2">
    <w:p w14:paraId="1C8148CE" w14:textId="65862384" w:rsidR="00ED0FAD" w:rsidRPr="00ED0FAD" w:rsidRDefault="00ED0FAD">
      <w:pPr>
        <w:pStyle w:val="Funotentext"/>
        <w:rPr>
          <w:lang w:val="de-DE"/>
        </w:rPr>
      </w:pPr>
      <w:r>
        <w:rPr>
          <w:rStyle w:val="Funotenzeichen"/>
        </w:rPr>
        <w:footnoteRef/>
      </w:r>
      <w:r>
        <w:t xml:space="preserve"> </w:t>
      </w:r>
      <w:r>
        <w:rPr>
          <w:lang w:val="de-DE"/>
        </w:rPr>
        <w:t>Ebd.</w:t>
      </w:r>
    </w:p>
  </w:footnote>
  <w:footnote w:id="3">
    <w:p w14:paraId="21487774" w14:textId="2D9893B8" w:rsidR="00D166BA" w:rsidRPr="00A0716A" w:rsidRDefault="00D166BA" w:rsidP="00D166BA">
      <w:pPr>
        <w:pStyle w:val="Funotentext"/>
        <w:rPr>
          <w:lang w:val="de-DE"/>
        </w:rPr>
      </w:pPr>
      <w:r>
        <w:rPr>
          <w:rStyle w:val="Funotenzeichen"/>
        </w:rPr>
        <w:footnoteRef/>
      </w:r>
      <w:r>
        <w:t xml:space="preserve"> </w:t>
      </w:r>
      <w:r w:rsidRPr="00055479">
        <w:t>Johann Friedrich Zöllner: Ist es rathsam, das Ehebündniß nicht ferner durch die Religion zu sanciren?</w:t>
      </w:r>
      <w:r w:rsidR="00E108FA">
        <w:rPr>
          <w:lang w:val="de-DE"/>
        </w:rPr>
        <w:t>, i</w:t>
      </w:r>
      <w:r w:rsidRPr="00055479">
        <w:t>n: Berlinische Monatsschrift 2 (1783), S. 508–516, hier S. 516</w:t>
      </w:r>
      <w:r w:rsidR="00A0716A">
        <w:rPr>
          <w:lang w:val="de-DE"/>
        </w:rPr>
        <w:t>.</w:t>
      </w:r>
    </w:p>
  </w:footnote>
  <w:footnote w:id="4">
    <w:p w14:paraId="6AE891C7" w14:textId="78E1B3A3" w:rsidR="004402FE" w:rsidRPr="004402FE" w:rsidRDefault="004402FE">
      <w:pPr>
        <w:pStyle w:val="Funotentext"/>
        <w:rPr>
          <w:lang w:val="de-DE"/>
        </w:rPr>
      </w:pPr>
      <w:r>
        <w:rPr>
          <w:rStyle w:val="Funotenzeichen"/>
        </w:rPr>
        <w:footnoteRef/>
      </w:r>
      <w:r>
        <w:t xml:space="preserve"> </w:t>
      </w:r>
      <w:r w:rsidR="00566428">
        <w:rPr>
          <w:lang w:val="de-DE"/>
        </w:rPr>
        <w:t>A</w:t>
      </w:r>
      <w:r w:rsidR="00F06C11" w:rsidRPr="00F06C11">
        <w:t>uch Moses Mendelssohn</w:t>
      </w:r>
      <w:r w:rsidR="00566428">
        <w:rPr>
          <w:lang w:val="de-DE"/>
        </w:rPr>
        <w:t xml:space="preserve"> sah sich </w:t>
      </w:r>
      <w:r w:rsidR="009148FE">
        <w:rPr>
          <w:lang w:val="de-DE"/>
        </w:rPr>
        <w:t xml:space="preserve">durch Zöllner </w:t>
      </w:r>
      <w:r w:rsidR="00566428">
        <w:rPr>
          <w:lang w:val="de-DE"/>
        </w:rPr>
        <w:t>zu einer Stellungnahme aufgefordert. Sein Artikel</w:t>
      </w:r>
      <w:r>
        <w:rPr>
          <w:lang w:val="de-DE"/>
        </w:rPr>
        <w:t xml:space="preserve"> „Ueber die Frage: was heißt aufklären?“ erschien </w:t>
      </w:r>
      <w:r w:rsidR="002C3F24">
        <w:rPr>
          <w:lang w:val="de-DE"/>
        </w:rPr>
        <w:t xml:space="preserve">noch vor Kants Beitrag </w:t>
      </w:r>
      <w:r>
        <w:rPr>
          <w:lang w:val="de-DE"/>
        </w:rPr>
        <w:t>ebenfalls in der Berlinischen Monatsschrift</w:t>
      </w:r>
      <w:r w:rsidR="002C3F24">
        <w:rPr>
          <w:lang w:val="de-DE"/>
        </w:rPr>
        <w:t xml:space="preserve">, lag dem Königsberger </w:t>
      </w:r>
      <w:r w:rsidR="00566428">
        <w:rPr>
          <w:lang w:val="de-DE"/>
        </w:rPr>
        <w:t xml:space="preserve">Philosophen </w:t>
      </w:r>
      <w:r w:rsidR="002C3F24">
        <w:rPr>
          <w:lang w:val="de-DE"/>
        </w:rPr>
        <w:t>beim Abfassen desselben jedoch nicht vor.</w:t>
      </w:r>
    </w:p>
  </w:footnote>
  <w:footnote w:id="5">
    <w:p w14:paraId="14AAEB74" w14:textId="52A54CC9" w:rsidR="00400EA3" w:rsidRPr="00400EA3" w:rsidRDefault="00400EA3">
      <w:pPr>
        <w:pStyle w:val="Funotentext"/>
        <w:rPr>
          <w:lang w:val="de-DE"/>
        </w:rPr>
      </w:pPr>
      <w:r>
        <w:rPr>
          <w:rStyle w:val="Funotenzeichen"/>
        </w:rPr>
        <w:footnoteRef/>
      </w:r>
      <w:r>
        <w:t xml:space="preserve"> </w:t>
      </w:r>
      <w:r w:rsidR="00232978">
        <w:rPr>
          <w:lang w:val="de-DE"/>
        </w:rPr>
        <w:t xml:space="preserve">Immanuel Kant: Beantwortung der Frage: </w:t>
      </w:r>
      <w:r w:rsidR="00232978">
        <w:rPr>
          <w:i/>
          <w:iCs/>
          <w:lang w:val="de-DE"/>
        </w:rPr>
        <w:t xml:space="preserve">Was ist Aufklärung?, </w:t>
      </w:r>
      <w:r w:rsidR="00232978">
        <w:rPr>
          <w:lang w:val="de-DE"/>
        </w:rPr>
        <w:t xml:space="preserve">in: Ebd. </w:t>
      </w:r>
      <w:r w:rsidR="00482042">
        <w:rPr>
          <w:lang w:val="de-DE"/>
        </w:rPr>
        <w:t>4</w:t>
      </w:r>
      <w:r w:rsidR="00232978" w:rsidRPr="00055479">
        <w:t xml:space="preserve"> (178</w:t>
      </w:r>
      <w:r w:rsidR="00232978">
        <w:rPr>
          <w:lang w:val="de-DE"/>
        </w:rPr>
        <w:t>4</w:t>
      </w:r>
      <w:r w:rsidR="00232978" w:rsidRPr="00055479">
        <w:t xml:space="preserve">), S. </w:t>
      </w:r>
      <w:r w:rsidR="00232978">
        <w:rPr>
          <w:lang w:val="de-DE"/>
        </w:rPr>
        <w:t>4</w:t>
      </w:r>
      <w:r w:rsidR="00232978" w:rsidRPr="00055479">
        <w:t>8</w:t>
      </w:r>
      <w:r w:rsidR="00232978">
        <w:rPr>
          <w:lang w:val="de-DE"/>
        </w:rPr>
        <w:t>1</w:t>
      </w:r>
      <w:r w:rsidR="00232978" w:rsidRPr="00055479">
        <w:t>–</w:t>
      </w:r>
      <w:r w:rsidR="00232978">
        <w:rPr>
          <w:lang w:val="de-DE"/>
        </w:rPr>
        <w:t>494</w:t>
      </w:r>
      <w:r w:rsidR="00232978" w:rsidRPr="00055479">
        <w:t xml:space="preserve">, hier S. </w:t>
      </w:r>
      <w:r w:rsidR="00232978">
        <w:rPr>
          <w:lang w:val="de-DE"/>
        </w:rPr>
        <w:t>48</w:t>
      </w:r>
      <w:r w:rsidR="00232978" w:rsidRPr="00055479">
        <w:t>1</w:t>
      </w:r>
      <w:r w:rsidR="00482042">
        <w:rPr>
          <w:lang w:val="de-DE"/>
        </w:rPr>
        <w:t xml:space="preserve"> </w:t>
      </w:r>
      <w:r w:rsidR="00EB45F9">
        <w:rPr>
          <w:lang w:val="de-DE"/>
        </w:rPr>
        <w:t xml:space="preserve">f. </w:t>
      </w:r>
      <w:r w:rsidR="00482042">
        <w:rPr>
          <w:lang w:val="de-DE"/>
        </w:rPr>
        <w:t>[</w:t>
      </w:r>
      <w:r>
        <w:rPr>
          <w:lang w:val="de-DE"/>
        </w:rPr>
        <w:t>Hervorhebungen im Original</w:t>
      </w:r>
      <w:r w:rsidR="00482042">
        <w:rPr>
          <w:lang w:val="de-DE"/>
        </w:rPr>
        <w:t>]</w:t>
      </w:r>
      <w:r>
        <w:rPr>
          <w:lang w:val="de-DE"/>
        </w:rPr>
        <w:t>. Kants</w:t>
      </w:r>
      <w:r w:rsidR="00482042">
        <w:rPr>
          <w:lang w:val="de-DE"/>
        </w:rPr>
        <w:t xml:space="preserve"> berühmter Aufklärungsaufsatz</w:t>
      </w:r>
      <w:r w:rsidR="0032721E">
        <w:rPr>
          <w:lang w:val="de-DE"/>
        </w:rPr>
        <w:t xml:space="preserve"> ist</w:t>
      </w:r>
      <w:r w:rsidR="00482042">
        <w:rPr>
          <w:lang w:val="de-DE"/>
        </w:rPr>
        <w:t xml:space="preserve"> </w:t>
      </w:r>
      <w:r>
        <w:rPr>
          <w:lang w:val="de-DE"/>
        </w:rPr>
        <w:t xml:space="preserve">in </w:t>
      </w:r>
      <w:r w:rsidR="00C914F5">
        <w:rPr>
          <w:lang w:val="de-DE"/>
        </w:rPr>
        <w:t>diversen</w:t>
      </w:r>
      <w:r w:rsidR="00482042">
        <w:rPr>
          <w:lang w:val="de-DE"/>
        </w:rPr>
        <w:t xml:space="preserve"> Ausgaben erhältlich, sow</w:t>
      </w:r>
      <w:r>
        <w:rPr>
          <w:lang w:val="de-DE"/>
        </w:rPr>
        <w:t>ohl i</w:t>
      </w:r>
      <w:r w:rsidR="0032721E">
        <w:rPr>
          <w:lang w:val="de-DE"/>
        </w:rPr>
        <w:t xml:space="preserve">n elektronischer </w:t>
      </w:r>
      <w:r>
        <w:rPr>
          <w:lang w:val="de-DE"/>
        </w:rPr>
        <w:t>als auch in gedruckter Form</w:t>
      </w:r>
      <w:r w:rsidR="0032721E">
        <w:rPr>
          <w:lang w:val="de-DE"/>
        </w:rPr>
        <w:t xml:space="preserve">. Die </w:t>
      </w:r>
      <w:r w:rsidR="0032721E" w:rsidRPr="0032721E">
        <w:rPr>
          <w:lang w:val="de-DE"/>
        </w:rPr>
        <w:t>Berlinische Monatsschrift</w:t>
      </w:r>
      <w:r w:rsidR="0032721E">
        <w:rPr>
          <w:lang w:val="de-DE"/>
        </w:rPr>
        <w:t>, wo die Arbeit erstmals erschien</w:t>
      </w:r>
      <w:r w:rsidR="00EB45F9">
        <w:rPr>
          <w:lang w:val="de-DE"/>
        </w:rPr>
        <w:t>, ist vollständig digitalisiert auf der Internetplattform der Universitätsbibliothek Bielefeld abrufbar unter:</w:t>
      </w:r>
      <w:r>
        <w:rPr>
          <w:lang w:val="de-DE"/>
        </w:rPr>
        <w:t xml:space="preserve"> </w:t>
      </w:r>
      <w:r w:rsidR="0032721E" w:rsidRPr="0032721E">
        <w:rPr>
          <w:lang w:val="de-DE"/>
        </w:rPr>
        <w:t>http://ds.ub.uni-bielefeld.de/viewer/toc/2239816/1/-/</w:t>
      </w:r>
      <w:r w:rsidR="00EB45F9">
        <w:rPr>
          <w:lang w:val="de-DE"/>
        </w:rPr>
        <w:t>.</w:t>
      </w:r>
    </w:p>
  </w:footnote>
  <w:footnote w:id="6">
    <w:p w14:paraId="62D82224" w14:textId="13D22415" w:rsidR="00D5764C" w:rsidRPr="00D5764C" w:rsidRDefault="00D5764C">
      <w:pPr>
        <w:pStyle w:val="Funotentext"/>
        <w:rPr>
          <w:lang w:val="de-DE"/>
        </w:rPr>
      </w:pPr>
      <w:r>
        <w:rPr>
          <w:rStyle w:val="Funotenzeichen"/>
        </w:rPr>
        <w:footnoteRef/>
      </w:r>
      <w:r>
        <w:t xml:space="preserve"> </w:t>
      </w:r>
      <w:r w:rsidR="00C914F5">
        <w:rPr>
          <w:lang w:val="de-DE"/>
        </w:rPr>
        <w:t>Ebd., S. 484 [</w:t>
      </w:r>
      <w:r>
        <w:rPr>
          <w:lang w:val="de-DE"/>
        </w:rPr>
        <w:t>Hervorhebung im Original</w:t>
      </w:r>
      <w:r w:rsidR="00C914F5">
        <w:rPr>
          <w:lang w:val="de-DE"/>
        </w:rPr>
        <w:t>]</w:t>
      </w:r>
      <w:r>
        <w:rPr>
          <w:lang w:val="de-DE"/>
        </w:rPr>
        <w:t>.</w:t>
      </w:r>
    </w:p>
  </w:footnote>
  <w:footnote w:id="7">
    <w:p w14:paraId="70B95033" w14:textId="3E1D35B6" w:rsidR="002B6C4A" w:rsidRPr="002B6C4A" w:rsidRDefault="002B6C4A">
      <w:pPr>
        <w:pStyle w:val="Funotentext"/>
        <w:rPr>
          <w:lang w:val="de-DE"/>
        </w:rPr>
      </w:pPr>
      <w:r>
        <w:rPr>
          <w:rStyle w:val="Funotenzeichen"/>
        </w:rPr>
        <w:footnoteRef/>
      </w:r>
      <w:r>
        <w:t xml:space="preserve"> </w:t>
      </w:r>
      <w:r w:rsidR="00645FDD">
        <w:rPr>
          <w:lang w:val="de-DE"/>
        </w:rPr>
        <w:t>Ebd., S. 482.</w:t>
      </w:r>
    </w:p>
  </w:footnote>
  <w:footnote w:id="8">
    <w:p w14:paraId="348F1B7A" w14:textId="4BD2899D" w:rsidR="00C831FF" w:rsidRPr="00C831FF" w:rsidRDefault="00C831FF">
      <w:pPr>
        <w:pStyle w:val="Funotentext"/>
        <w:rPr>
          <w:lang w:val="de-DE"/>
        </w:rPr>
      </w:pPr>
      <w:r>
        <w:rPr>
          <w:rStyle w:val="Funotenzeichen"/>
        </w:rPr>
        <w:footnoteRef/>
      </w:r>
      <w:r>
        <w:t xml:space="preserve"> </w:t>
      </w:r>
      <w:r>
        <w:rPr>
          <w:lang w:val="de-DE"/>
        </w:rPr>
        <w:t xml:space="preserve">Vgl. Thomas Kaufmann, Katharina Kunter (Hg.): Hier stehe ich: Gewissen und Protest – 1521 bis 2021, </w:t>
      </w:r>
      <w:r w:rsidR="00137E06">
        <w:rPr>
          <w:lang w:val="de-DE"/>
        </w:rPr>
        <w:t>Worms Verlag: Worms 2021.</w:t>
      </w:r>
    </w:p>
  </w:footnote>
  <w:footnote w:id="9">
    <w:p w14:paraId="5AE61127" w14:textId="5A9E901C" w:rsidR="00472CC3" w:rsidRPr="00472CC3" w:rsidRDefault="00472CC3">
      <w:pPr>
        <w:pStyle w:val="Funotentext"/>
        <w:rPr>
          <w:lang w:val="de-DE"/>
        </w:rPr>
      </w:pPr>
      <w:r>
        <w:rPr>
          <w:rStyle w:val="Funotenzeichen"/>
        </w:rPr>
        <w:footnoteRef/>
      </w:r>
      <w:r>
        <w:t xml:space="preserve"> </w:t>
      </w:r>
      <w:r>
        <w:rPr>
          <w:lang w:val="de-DE"/>
        </w:rPr>
        <w:t xml:space="preserve">Vgl. </w:t>
      </w:r>
      <w:r w:rsidRPr="00472CC3">
        <w:rPr>
          <w:lang w:val="de-DE"/>
        </w:rPr>
        <w:t>Christiane Theiselmann</w:t>
      </w:r>
      <w:r>
        <w:rPr>
          <w:lang w:val="de-DE"/>
        </w:rPr>
        <w:t xml:space="preserve">: </w:t>
      </w:r>
      <w:r w:rsidRPr="00472CC3">
        <w:rPr>
          <w:lang w:val="de-DE"/>
        </w:rPr>
        <w:t>Das Wormser Lutherdenkmal Ernst Rietschels (1856</w:t>
      </w:r>
      <w:r>
        <w:rPr>
          <w:lang w:val="de-DE"/>
        </w:rPr>
        <w:t>–</w:t>
      </w:r>
      <w:r w:rsidRPr="00472CC3">
        <w:rPr>
          <w:lang w:val="de-DE"/>
        </w:rPr>
        <w:t>1868) im Rahmen der Lutherrezeption des 19. Jahrhunderts</w:t>
      </w:r>
      <w:r>
        <w:rPr>
          <w:lang w:val="de-DE"/>
        </w:rPr>
        <w:t>, Peter Lang Verlag: Frankfurt am Main 1992.</w:t>
      </w:r>
    </w:p>
  </w:footnote>
  <w:footnote w:id="10">
    <w:p w14:paraId="38EC76AB" w14:textId="77777777" w:rsidR="001C32CD" w:rsidRPr="0080687A" w:rsidRDefault="001C32CD" w:rsidP="001C32CD">
      <w:pPr>
        <w:pStyle w:val="Funotentext"/>
        <w:rPr>
          <w:lang w:val="de-DE"/>
        </w:rPr>
      </w:pPr>
      <w:r>
        <w:rPr>
          <w:rStyle w:val="Funotenzeichen"/>
        </w:rPr>
        <w:footnoteRef/>
      </w:r>
      <w:r>
        <w:t xml:space="preserve"> </w:t>
      </w:r>
      <w:r w:rsidRPr="0058742B">
        <w:t>Vgl. Peter Bernhard</w:t>
      </w:r>
      <w:r>
        <w:rPr>
          <w:lang w:val="de-DE"/>
        </w:rPr>
        <w:t>:</w:t>
      </w:r>
      <w:r w:rsidRPr="0058742B">
        <w:t xml:space="preserve"> Kants </w:t>
      </w:r>
      <w:r w:rsidRPr="00645FDD">
        <w:rPr>
          <w:i/>
          <w:iCs/>
        </w:rPr>
        <w:t>Prolegomena</w:t>
      </w:r>
      <w:r w:rsidRPr="0058742B">
        <w:t>. Eine Lesehilfe, Passagen</w:t>
      </w:r>
      <w:r>
        <w:rPr>
          <w:lang w:val="de-DE"/>
        </w:rPr>
        <w:t xml:space="preserve"> Verlag</w:t>
      </w:r>
      <w:r w:rsidRPr="0058742B">
        <w:t>: Wien 2003 (diese Einführung verwendet d</w:t>
      </w:r>
      <w:r>
        <w:rPr>
          <w:lang w:val="de-DE"/>
        </w:rPr>
        <w:t>en</w:t>
      </w:r>
      <w:r w:rsidRPr="0058742B">
        <w:t xml:space="preserve"> </w:t>
      </w:r>
      <w:r>
        <w:rPr>
          <w:lang w:val="de-DE"/>
        </w:rPr>
        <w:t xml:space="preserve">Prolegomena-Text eines Exemplars, welches </w:t>
      </w:r>
      <w:r w:rsidRPr="0058742B">
        <w:t>in der Wormser Kant-Bibliothek aufbewahrt</w:t>
      </w:r>
      <w:r>
        <w:rPr>
          <w:lang w:val="de-DE"/>
        </w:rPr>
        <w:t xml:space="preserve"> wird; </w:t>
      </w:r>
      <w:r w:rsidRPr="0058742B">
        <w:t>vgl. Busso Diekamp</w:t>
      </w:r>
      <w:r>
        <w:rPr>
          <w:lang w:val="de-DE"/>
        </w:rPr>
        <w:t>:</w:t>
      </w:r>
      <w:r w:rsidRPr="0058742B">
        <w:t xml:space="preserve"> Die Kant-Bibliothek der Stadtbibliothek Worms, in: Werner Zager (Hg.)</w:t>
      </w:r>
      <w:r>
        <w:rPr>
          <w:lang w:val="de-DE"/>
        </w:rPr>
        <w:t>:</w:t>
      </w:r>
      <w:r w:rsidRPr="0058742B">
        <w:t xml:space="preserve"> Mut zum eigenen Denken, Neukirchener Verlag</w:t>
      </w:r>
      <w:r>
        <w:rPr>
          <w:lang w:val="de-DE"/>
        </w:rPr>
        <w:t xml:space="preserve">: </w:t>
      </w:r>
      <w:r w:rsidRPr="00E97435">
        <w:rPr>
          <w:lang w:val="de-DE"/>
        </w:rPr>
        <w:t>Neukirchen-Vluyn</w:t>
      </w:r>
      <w:r w:rsidRPr="0058742B">
        <w:t xml:space="preserve"> 2006, S. 119–122).</w:t>
      </w:r>
    </w:p>
  </w:footnote>
  <w:footnote w:id="11">
    <w:p w14:paraId="010784EE" w14:textId="28A55363" w:rsidR="00EB1B5C" w:rsidRPr="00191D26" w:rsidRDefault="00191D26">
      <w:pPr>
        <w:pStyle w:val="Funotentext"/>
        <w:rPr>
          <w:lang w:val="de-DE"/>
        </w:rPr>
      </w:pPr>
      <w:r>
        <w:rPr>
          <w:rStyle w:val="Funotenzeichen"/>
        </w:rPr>
        <w:footnoteRef/>
      </w:r>
      <w:r>
        <w:t xml:space="preserve"> </w:t>
      </w:r>
      <w:r>
        <w:rPr>
          <w:lang w:val="de-DE"/>
        </w:rPr>
        <w:t xml:space="preserve">Die </w:t>
      </w:r>
      <w:r w:rsidR="0071117C">
        <w:rPr>
          <w:lang w:val="de-DE"/>
        </w:rPr>
        <w:t xml:space="preserve">Deutsche Schillergesellschaft </w:t>
      </w:r>
      <w:r w:rsidR="00EB1B5C">
        <w:rPr>
          <w:lang w:val="de-DE"/>
        </w:rPr>
        <w:t>lä</w:t>
      </w:r>
      <w:r w:rsidR="00B70111">
        <w:rPr>
          <w:lang w:val="de-DE"/>
        </w:rPr>
        <w:t>dt</w:t>
      </w:r>
      <w:r w:rsidR="00EB1B5C">
        <w:rPr>
          <w:lang w:val="de-DE"/>
        </w:rPr>
        <w:t xml:space="preserve"> </w:t>
      </w:r>
      <w:r w:rsidR="00274A2B">
        <w:rPr>
          <w:lang w:val="de-DE"/>
        </w:rPr>
        <w:t>j</w:t>
      </w:r>
      <w:r w:rsidR="00E108FA">
        <w:rPr>
          <w:lang w:val="de-DE"/>
        </w:rPr>
        <w:t>ährlich</w:t>
      </w:r>
      <w:r w:rsidR="00EB1B5C">
        <w:rPr>
          <w:lang w:val="de-DE"/>
        </w:rPr>
        <w:t xml:space="preserve"> zu Schillers Geburtstag </w:t>
      </w:r>
      <w:r w:rsidR="00054DA2">
        <w:rPr>
          <w:lang w:val="de-DE"/>
        </w:rPr>
        <w:t xml:space="preserve">eine Persönlichkeit des öffentlichen Lebens dazu ein, </w:t>
      </w:r>
      <w:r w:rsidR="00EB1B5C">
        <w:rPr>
          <w:lang w:val="de-DE"/>
        </w:rPr>
        <w:t xml:space="preserve">im Deutschen Literaturarchiv </w:t>
      </w:r>
      <w:r w:rsidR="00054DA2">
        <w:rPr>
          <w:lang w:val="de-DE"/>
        </w:rPr>
        <w:t xml:space="preserve">in </w:t>
      </w:r>
      <w:r w:rsidR="00EB1B5C">
        <w:rPr>
          <w:lang w:val="de-DE"/>
        </w:rPr>
        <w:t xml:space="preserve">Marbach eine </w:t>
      </w:r>
      <w:r w:rsidR="001905C0">
        <w:rPr>
          <w:lang w:val="de-DE"/>
        </w:rPr>
        <w:t>„</w:t>
      </w:r>
      <w:r>
        <w:rPr>
          <w:lang w:val="de-DE"/>
        </w:rPr>
        <w:t>Schiller</w:t>
      </w:r>
      <w:r w:rsidR="001905C0">
        <w:rPr>
          <w:lang w:val="de-DE"/>
        </w:rPr>
        <w:t>r</w:t>
      </w:r>
      <w:r>
        <w:rPr>
          <w:lang w:val="de-DE"/>
        </w:rPr>
        <w:t>ede</w:t>
      </w:r>
      <w:r w:rsidR="001905C0">
        <w:rPr>
          <w:lang w:val="de-DE"/>
        </w:rPr>
        <w:t>“</w:t>
      </w:r>
      <w:r>
        <w:rPr>
          <w:lang w:val="de-DE"/>
        </w:rPr>
        <w:t xml:space="preserve"> </w:t>
      </w:r>
      <w:r w:rsidR="00054DA2">
        <w:rPr>
          <w:lang w:val="de-DE"/>
        </w:rPr>
        <w:t xml:space="preserve">zu </w:t>
      </w:r>
      <w:r w:rsidR="00EB1B5C">
        <w:rPr>
          <w:lang w:val="de-DE"/>
        </w:rPr>
        <w:t xml:space="preserve">halten. </w:t>
      </w:r>
      <w:r w:rsidR="00274A2B">
        <w:rPr>
          <w:lang w:val="de-DE"/>
        </w:rPr>
        <w:t>D</w:t>
      </w:r>
      <w:r w:rsidR="00B7054D">
        <w:rPr>
          <w:lang w:val="de-DE"/>
        </w:rPr>
        <w:t>ie Vortragst</w:t>
      </w:r>
      <w:r w:rsidR="00274A2B">
        <w:rPr>
          <w:lang w:val="de-DE"/>
        </w:rPr>
        <w:t>ext</w:t>
      </w:r>
      <w:r w:rsidR="00B7054D">
        <w:rPr>
          <w:lang w:val="de-DE"/>
        </w:rPr>
        <w:t>e sind</w:t>
      </w:r>
      <w:r w:rsidR="00274A2B">
        <w:rPr>
          <w:lang w:val="de-DE"/>
        </w:rPr>
        <w:t xml:space="preserve"> auf der Homepage des Literaturarchivs</w:t>
      </w:r>
      <w:r w:rsidR="000F7068">
        <w:rPr>
          <w:lang w:val="de-DE"/>
        </w:rPr>
        <w:t xml:space="preserve"> abrufbar</w:t>
      </w:r>
      <w:r w:rsidR="00274A2B">
        <w:rPr>
          <w:lang w:val="de-DE"/>
        </w:rPr>
        <w:t xml:space="preserve"> unter: </w:t>
      </w:r>
      <w:r w:rsidR="00EB1B5C" w:rsidRPr="00EB1B5C">
        <w:rPr>
          <w:lang w:val="de-DE"/>
        </w:rPr>
        <w:t>https://www.dla-marbach.de/ueber-uns/marbacher-schillerreden/</w:t>
      </w:r>
      <w:r w:rsidR="00274A2B">
        <w:rPr>
          <w:lang w:val="de-DE"/>
        </w:rPr>
        <w:t>.</w:t>
      </w:r>
      <w:r w:rsidR="001905C0">
        <w:rPr>
          <w:lang w:val="de-DE"/>
        </w:rPr>
        <w:t xml:space="preserve"> Die folgenden Zitate von </w:t>
      </w:r>
      <w:r w:rsidR="00CB4B18">
        <w:rPr>
          <w:lang w:val="de-DE"/>
        </w:rPr>
        <w:t xml:space="preserve">Drostens Rede entstammen dem dort hinterlegten, nicht paginierten </w:t>
      </w:r>
      <w:r w:rsidR="00EB3697">
        <w:rPr>
          <w:lang w:val="de-DE"/>
        </w:rPr>
        <w:t>Manuskript</w:t>
      </w:r>
      <w:r w:rsidR="00CB4B18">
        <w:rPr>
          <w:lang w:val="de-DE"/>
        </w:rPr>
        <w:t>.</w:t>
      </w:r>
    </w:p>
  </w:footnote>
  <w:footnote w:id="12">
    <w:p w14:paraId="3648A9F6" w14:textId="2C3E8B8D" w:rsidR="006C655B" w:rsidRPr="006C655B" w:rsidRDefault="006C655B">
      <w:pPr>
        <w:pStyle w:val="Funotentext"/>
        <w:rPr>
          <w:lang w:val="de-DE"/>
        </w:rPr>
      </w:pPr>
      <w:r>
        <w:rPr>
          <w:rStyle w:val="Funotenzeichen"/>
        </w:rPr>
        <w:footnoteRef/>
      </w:r>
      <w:r>
        <w:t xml:space="preserve"> </w:t>
      </w:r>
      <w:r>
        <w:rPr>
          <w:lang w:val="de-DE"/>
        </w:rPr>
        <w:t xml:space="preserve">Jürgen Habermas: </w:t>
      </w:r>
      <w:r w:rsidRPr="006C655B">
        <w:rPr>
          <w:lang w:val="de-DE"/>
        </w:rPr>
        <w:t>Ein neuer Strukturwandel der Öffentlichkeit und die deliberative Politik, Suhrkamp Verlag</w:t>
      </w:r>
      <w:r>
        <w:rPr>
          <w:lang w:val="de-DE"/>
        </w:rPr>
        <w:t>:</w:t>
      </w:r>
      <w:r w:rsidRPr="006C655B">
        <w:rPr>
          <w:lang w:val="de-DE"/>
        </w:rPr>
        <w:t xml:space="preserve"> Berlin 2022</w:t>
      </w:r>
      <w:r>
        <w:rPr>
          <w:lang w:val="de-DE"/>
        </w:rPr>
        <w:t>, S. 11.</w:t>
      </w:r>
    </w:p>
  </w:footnote>
  <w:footnote w:id="13">
    <w:p w14:paraId="4478119B" w14:textId="4DD5638C" w:rsidR="004761A7" w:rsidRPr="004761A7" w:rsidRDefault="004761A7">
      <w:pPr>
        <w:pStyle w:val="Funotentext"/>
        <w:rPr>
          <w:lang w:val="de-DE"/>
        </w:rPr>
      </w:pPr>
      <w:r>
        <w:rPr>
          <w:rStyle w:val="Funotenzeichen"/>
        </w:rPr>
        <w:footnoteRef/>
      </w:r>
      <w:r>
        <w:t xml:space="preserve"> </w:t>
      </w:r>
      <w:r w:rsidR="00054DA2">
        <w:rPr>
          <w:lang w:val="de-DE"/>
        </w:rPr>
        <w:t>Kant, a.a.O., S. 481 [</w:t>
      </w:r>
      <w:r>
        <w:rPr>
          <w:lang w:val="de-DE"/>
        </w:rPr>
        <w:t>Hervorhebung im Original</w:t>
      </w:r>
      <w:r w:rsidR="00054DA2">
        <w:rPr>
          <w:lang w:val="de-DE"/>
        </w:rPr>
        <w:t>]</w:t>
      </w:r>
      <w:r>
        <w:rPr>
          <w:lang w:val="de-D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4430F"/>
    <w:multiLevelType w:val="hybridMultilevel"/>
    <w:tmpl w:val="01C40610"/>
    <w:lvl w:ilvl="0" w:tplc="CE5AE29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3708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32"/>
    <w:rsid w:val="000132EF"/>
    <w:rsid w:val="00033C46"/>
    <w:rsid w:val="000527E7"/>
    <w:rsid w:val="00053729"/>
    <w:rsid w:val="00054DA2"/>
    <w:rsid w:val="00055479"/>
    <w:rsid w:val="00083DF3"/>
    <w:rsid w:val="000928D0"/>
    <w:rsid w:val="000A0C07"/>
    <w:rsid w:val="000A11E7"/>
    <w:rsid w:val="000C23FE"/>
    <w:rsid w:val="000C3607"/>
    <w:rsid w:val="000C439A"/>
    <w:rsid w:val="000C4CDB"/>
    <w:rsid w:val="000C78C1"/>
    <w:rsid w:val="000E6B50"/>
    <w:rsid w:val="000F0E19"/>
    <w:rsid w:val="000F7068"/>
    <w:rsid w:val="0010439F"/>
    <w:rsid w:val="00132B41"/>
    <w:rsid w:val="00137E06"/>
    <w:rsid w:val="001448FB"/>
    <w:rsid w:val="00146EF6"/>
    <w:rsid w:val="001576A8"/>
    <w:rsid w:val="00166DB8"/>
    <w:rsid w:val="00181089"/>
    <w:rsid w:val="001905C0"/>
    <w:rsid w:val="00191D26"/>
    <w:rsid w:val="001A494E"/>
    <w:rsid w:val="001B1DD6"/>
    <w:rsid w:val="001B33F8"/>
    <w:rsid w:val="001B7BA0"/>
    <w:rsid w:val="001C32CD"/>
    <w:rsid w:val="001C6851"/>
    <w:rsid w:val="001D530F"/>
    <w:rsid w:val="001D6310"/>
    <w:rsid w:val="001E130B"/>
    <w:rsid w:val="001F0E78"/>
    <w:rsid w:val="001F200F"/>
    <w:rsid w:val="001F381F"/>
    <w:rsid w:val="001F6230"/>
    <w:rsid w:val="00201A99"/>
    <w:rsid w:val="0020414B"/>
    <w:rsid w:val="0022350D"/>
    <w:rsid w:val="00232978"/>
    <w:rsid w:val="002369F0"/>
    <w:rsid w:val="00247154"/>
    <w:rsid w:val="00247EA3"/>
    <w:rsid w:val="00251688"/>
    <w:rsid w:val="00262F7A"/>
    <w:rsid w:val="00272BBA"/>
    <w:rsid w:val="002734E7"/>
    <w:rsid w:val="00274A2B"/>
    <w:rsid w:val="00283C1D"/>
    <w:rsid w:val="002A4AC1"/>
    <w:rsid w:val="002A5DAA"/>
    <w:rsid w:val="002A636D"/>
    <w:rsid w:val="002B34E1"/>
    <w:rsid w:val="002B3803"/>
    <w:rsid w:val="002B6C4A"/>
    <w:rsid w:val="002C3F24"/>
    <w:rsid w:val="002C5D2F"/>
    <w:rsid w:val="002D147B"/>
    <w:rsid w:val="002D5015"/>
    <w:rsid w:val="002E32E1"/>
    <w:rsid w:val="002F0F0F"/>
    <w:rsid w:val="002F78ED"/>
    <w:rsid w:val="00301C54"/>
    <w:rsid w:val="00311874"/>
    <w:rsid w:val="00321120"/>
    <w:rsid w:val="00323EBA"/>
    <w:rsid w:val="00324E3D"/>
    <w:rsid w:val="003251EF"/>
    <w:rsid w:val="0032721E"/>
    <w:rsid w:val="003432ED"/>
    <w:rsid w:val="00354368"/>
    <w:rsid w:val="003562E7"/>
    <w:rsid w:val="003669DB"/>
    <w:rsid w:val="003721D5"/>
    <w:rsid w:val="00373141"/>
    <w:rsid w:val="00373265"/>
    <w:rsid w:val="003813AF"/>
    <w:rsid w:val="00394DBF"/>
    <w:rsid w:val="003A334E"/>
    <w:rsid w:val="003A6E9E"/>
    <w:rsid w:val="003B385C"/>
    <w:rsid w:val="003C1147"/>
    <w:rsid w:val="003C166F"/>
    <w:rsid w:val="003C3B4F"/>
    <w:rsid w:val="003E0E07"/>
    <w:rsid w:val="003F0D78"/>
    <w:rsid w:val="00400EA3"/>
    <w:rsid w:val="004161FA"/>
    <w:rsid w:val="00422F36"/>
    <w:rsid w:val="00426949"/>
    <w:rsid w:val="00434AF6"/>
    <w:rsid w:val="00437495"/>
    <w:rsid w:val="004402FE"/>
    <w:rsid w:val="00442E22"/>
    <w:rsid w:val="00463984"/>
    <w:rsid w:val="00472CC3"/>
    <w:rsid w:val="00473C04"/>
    <w:rsid w:val="004761A7"/>
    <w:rsid w:val="00482042"/>
    <w:rsid w:val="00491C02"/>
    <w:rsid w:val="00493371"/>
    <w:rsid w:val="004A2ACE"/>
    <w:rsid w:val="004C3508"/>
    <w:rsid w:val="004E0C1C"/>
    <w:rsid w:val="004E54A1"/>
    <w:rsid w:val="00502A0F"/>
    <w:rsid w:val="005124F5"/>
    <w:rsid w:val="00512CD0"/>
    <w:rsid w:val="00513E54"/>
    <w:rsid w:val="00513FE8"/>
    <w:rsid w:val="00515040"/>
    <w:rsid w:val="00523EAB"/>
    <w:rsid w:val="00525DA0"/>
    <w:rsid w:val="00546E07"/>
    <w:rsid w:val="0055474D"/>
    <w:rsid w:val="0056189F"/>
    <w:rsid w:val="0056259A"/>
    <w:rsid w:val="00566428"/>
    <w:rsid w:val="00584558"/>
    <w:rsid w:val="00584FE0"/>
    <w:rsid w:val="00596AE0"/>
    <w:rsid w:val="00597C32"/>
    <w:rsid w:val="005A1236"/>
    <w:rsid w:val="005E33D8"/>
    <w:rsid w:val="005F0FDC"/>
    <w:rsid w:val="005F112E"/>
    <w:rsid w:val="005F5969"/>
    <w:rsid w:val="00600AD4"/>
    <w:rsid w:val="00606150"/>
    <w:rsid w:val="006203AD"/>
    <w:rsid w:val="00622EDE"/>
    <w:rsid w:val="00641FD3"/>
    <w:rsid w:val="00645FDD"/>
    <w:rsid w:val="00651377"/>
    <w:rsid w:val="006540F9"/>
    <w:rsid w:val="00656A95"/>
    <w:rsid w:val="00663BE9"/>
    <w:rsid w:val="00683031"/>
    <w:rsid w:val="006850C6"/>
    <w:rsid w:val="006912C9"/>
    <w:rsid w:val="00694657"/>
    <w:rsid w:val="006A33FA"/>
    <w:rsid w:val="006B77DD"/>
    <w:rsid w:val="006C655B"/>
    <w:rsid w:val="006D2361"/>
    <w:rsid w:val="006D2689"/>
    <w:rsid w:val="006D6430"/>
    <w:rsid w:val="006E311F"/>
    <w:rsid w:val="006E6721"/>
    <w:rsid w:val="006F18ED"/>
    <w:rsid w:val="007050C0"/>
    <w:rsid w:val="0070648A"/>
    <w:rsid w:val="00706727"/>
    <w:rsid w:val="0071117C"/>
    <w:rsid w:val="007114A2"/>
    <w:rsid w:val="0072037E"/>
    <w:rsid w:val="007217E8"/>
    <w:rsid w:val="007256BE"/>
    <w:rsid w:val="007549D1"/>
    <w:rsid w:val="00765492"/>
    <w:rsid w:val="00765A84"/>
    <w:rsid w:val="00787810"/>
    <w:rsid w:val="00790D6A"/>
    <w:rsid w:val="0079372E"/>
    <w:rsid w:val="007A1ED4"/>
    <w:rsid w:val="007A25C7"/>
    <w:rsid w:val="007A28C6"/>
    <w:rsid w:val="007A3EBF"/>
    <w:rsid w:val="007B1AEA"/>
    <w:rsid w:val="007B719D"/>
    <w:rsid w:val="007C68C7"/>
    <w:rsid w:val="007C782A"/>
    <w:rsid w:val="007C7CC6"/>
    <w:rsid w:val="007E77A9"/>
    <w:rsid w:val="007F5774"/>
    <w:rsid w:val="008219D2"/>
    <w:rsid w:val="0082798D"/>
    <w:rsid w:val="008410E1"/>
    <w:rsid w:val="00845E58"/>
    <w:rsid w:val="00853886"/>
    <w:rsid w:val="00873B44"/>
    <w:rsid w:val="008864DB"/>
    <w:rsid w:val="0089676F"/>
    <w:rsid w:val="008A4771"/>
    <w:rsid w:val="008A5576"/>
    <w:rsid w:val="008B21AE"/>
    <w:rsid w:val="008B4AD7"/>
    <w:rsid w:val="008B5A20"/>
    <w:rsid w:val="008C1E3C"/>
    <w:rsid w:val="008C27CB"/>
    <w:rsid w:val="008D47C9"/>
    <w:rsid w:val="008E674D"/>
    <w:rsid w:val="00906661"/>
    <w:rsid w:val="00912487"/>
    <w:rsid w:val="00913A4E"/>
    <w:rsid w:val="009148FE"/>
    <w:rsid w:val="00963492"/>
    <w:rsid w:val="00987795"/>
    <w:rsid w:val="009B58B8"/>
    <w:rsid w:val="009C6250"/>
    <w:rsid w:val="009F4986"/>
    <w:rsid w:val="009F7158"/>
    <w:rsid w:val="00A0716A"/>
    <w:rsid w:val="00A33074"/>
    <w:rsid w:val="00A72B0E"/>
    <w:rsid w:val="00A77665"/>
    <w:rsid w:val="00AB15E0"/>
    <w:rsid w:val="00AB240C"/>
    <w:rsid w:val="00AB2A5A"/>
    <w:rsid w:val="00AB6C3A"/>
    <w:rsid w:val="00AB7695"/>
    <w:rsid w:val="00AC277D"/>
    <w:rsid w:val="00AD4EF1"/>
    <w:rsid w:val="00AF5D0B"/>
    <w:rsid w:val="00B014E3"/>
    <w:rsid w:val="00B060B0"/>
    <w:rsid w:val="00B070F5"/>
    <w:rsid w:val="00B07B90"/>
    <w:rsid w:val="00B17095"/>
    <w:rsid w:val="00B20FEF"/>
    <w:rsid w:val="00B23B6C"/>
    <w:rsid w:val="00B44678"/>
    <w:rsid w:val="00B64D3C"/>
    <w:rsid w:val="00B70111"/>
    <w:rsid w:val="00B7054D"/>
    <w:rsid w:val="00B70DFE"/>
    <w:rsid w:val="00B84CD9"/>
    <w:rsid w:val="00B85F38"/>
    <w:rsid w:val="00B96A78"/>
    <w:rsid w:val="00BA51A9"/>
    <w:rsid w:val="00BA663B"/>
    <w:rsid w:val="00BB773D"/>
    <w:rsid w:val="00BC1BD6"/>
    <w:rsid w:val="00BD0AA4"/>
    <w:rsid w:val="00BD125A"/>
    <w:rsid w:val="00BF3297"/>
    <w:rsid w:val="00BF34F5"/>
    <w:rsid w:val="00C306F1"/>
    <w:rsid w:val="00C43C3C"/>
    <w:rsid w:val="00C56AE5"/>
    <w:rsid w:val="00C6766F"/>
    <w:rsid w:val="00C7518D"/>
    <w:rsid w:val="00C82AD9"/>
    <w:rsid w:val="00C831FF"/>
    <w:rsid w:val="00C914F5"/>
    <w:rsid w:val="00CB443B"/>
    <w:rsid w:val="00CB4B18"/>
    <w:rsid w:val="00CC3596"/>
    <w:rsid w:val="00CC684B"/>
    <w:rsid w:val="00CD4867"/>
    <w:rsid w:val="00CE6A60"/>
    <w:rsid w:val="00D1330A"/>
    <w:rsid w:val="00D166BA"/>
    <w:rsid w:val="00D1704A"/>
    <w:rsid w:val="00D24F5D"/>
    <w:rsid w:val="00D2685C"/>
    <w:rsid w:val="00D5764C"/>
    <w:rsid w:val="00D57B9B"/>
    <w:rsid w:val="00D57F27"/>
    <w:rsid w:val="00D66DB2"/>
    <w:rsid w:val="00D95447"/>
    <w:rsid w:val="00DA1B34"/>
    <w:rsid w:val="00DA2DE4"/>
    <w:rsid w:val="00DA2E83"/>
    <w:rsid w:val="00DB06CC"/>
    <w:rsid w:val="00DB56F8"/>
    <w:rsid w:val="00DC0573"/>
    <w:rsid w:val="00DD1A06"/>
    <w:rsid w:val="00DD4CBA"/>
    <w:rsid w:val="00DD6E56"/>
    <w:rsid w:val="00DD7014"/>
    <w:rsid w:val="00DE0A61"/>
    <w:rsid w:val="00DE74C4"/>
    <w:rsid w:val="00DE7A50"/>
    <w:rsid w:val="00DF39A0"/>
    <w:rsid w:val="00E108FA"/>
    <w:rsid w:val="00E21CDA"/>
    <w:rsid w:val="00E34A71"/>
    <w:rsid w:val="00E359E5"/>
    <w:rsid w:val="00E47A39"/>
    <w:rsid w:val="00E60A19"/>
    <w:rsid w:val="00E65C74"/>
    <w:rsid w:val="00E70914"/>
    <w:rsid w:val="00E7233C"/>
    <w:rsid w:val="00EA4377"/>
    <w:rsid w:val="00EB1B5C"/>
    <w:rsid w:val="00EB3697"/>
    <w:rsid w:val="00EB45F9"/>
    <w:rsid w:val="00EB4C18"/>
    <w:rsid w:val="00ED0FAD"/>
    <w:rsid w:val="00EE0C5A"/>
    <w:rsid w:val="00EE3798"/>
    <w:rsid w:val="00F06C11"/>
    <w:rsid w:val="00F121BC"/>
    <w:rsid w:val="00F15646"/>
    <w:rsid w:val="00F253C2"/>
    <w:rsid w:val="00F308F5"/>
    <w:rsid w:val="00F31C9B"/>
    <w:rsid w:val="00F54FEF"/>
    <w:rsid w:val="00F77463"/>
    <w:rsid w:val="00FA2166"/>
    <w:rsid w:val="00FB6E8F"/>
    <w:rsid w:val="00FD5CCD"/>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632C"/>
  <w15:chartTrackingRefBased/>
  <w15:docId w15:val="{BD4315C6-8AB3-43AB-B096-C0FC5E22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55479"/>
    <w:rPr>
      <w:sz w:val="20"/>
    </w:rPr>
  </w:style>
  <w:style w:type="character" w:customStyle="1" w:styleId="FunotentextZchn">
    <w:name w:val="Fußnotentext Zchn"/>
    <w:basedOn w:val="Absatz-Standardschriftart"/>
    <w:link w:val="Funotentext"/>
    <w:uiPriority w:val="99"/>
    <w:semiHidden/>
    <w:rsid w:val="00055479"/>
    <w:rPr>
      <w:sz w:val="20"/>
    </w:rPr>
  </w:style>
  <w:style w:type="character" w:styleId="Funotenzeichen">
    <w:name w:val="footnote reference"/>
    <w:basedOn w:val="Absatz-Standardschriftart"/>
    <w:uiPriority w:val="99"/>
    <w:semiHidden/>
    <w:unhideWhenUsed/>
    <w:rsid w:val="00055479"/>
    <w:rPr>
      <w:vertAlign w:val="superscript"/>
    </w:rPr>
  </w:style>
  <w:style w:type="paragraph" w:styleId="Listenabsatz">
    <w:name w:val="List Paragraph"/>
    <w:basedOn w:val="Standard"/>
    <w:uiPriority w:val="34"/>
    <w:qFormat/>
    <w:rsid w:val="00EB4C18"/>
    <w:pPr>
      <w:ind w:left="720"/>
      <w:contextualSpacing/>
    </w:pPr>
  </w:style>
  <w:style w:type="paragraph" w:styleId="Kopfzeile">
    <w:name w:val="header"/>
    <w:basedOn w:val="Standard"/>
    <w:link w:val="KopfzeileZchn"/>
    <w:uiPriority w:val="99"/>
    <w:unhideWhenUsed/>
    <w:rsid w:val="00D2685C"/>
    <w:pPr>
      <w:tabs>
        <w:tab w:val="center" w:pos="4513"/>
        <w:tab w:val="right" w:pos="9026"/>
      </w:tabs>
    </w:pPr>
  </w:style>
  <w:style w:type="character" w:customStyle="1" w:styleId="KopfzeileZchn">
    <w:name w:val="Kopfzeile Zchn"/>
    <w:basedOn w:val="Absatz-Standardschriftart"/>
    <w:link w:val="Kopfzeile"/>
    <w:uiPriority w:val="99"/>
    <w:rsid w:val="00D2685C"/>
  </w:style>
  <w:style w:type="paragraph" w:styleId="Fuzeile">
    <w:name w:val="footer"/>
    <w:basedOn w:val="Standard"/>
    <w:link w:val="FuzeileZchn"/>
    <w:uiPriority w:val="99"/>
    <w:unhideWhenUsed/>
    <w:rsid w:val="00D2685C"/>
    <w:pPr>
      <w:tabs>
        <w:tab w:val="center" w:pos="4513"/>
        <w:tab w:val="right" w:pos="9026"/>
      </w:tabs>
    </w:pPr>
  </w:style>
  <w:style w:type="character" w:customStyle="1" w:styleId="FuzeileZchn">
    <w:name w:val="Fußzeile Zchn"/>
    <w:basedOn w:val="Absatz-Standardschriftart"/>
    <w:link w:val="Fuzeile"/>
    <w:uiPriority w:val="99"/>
    <w:rsid w:val="00D2685C"/>
  </w:style>
  <w:style w:type="character" w:styleId="Hyperlink">
    <w:name w:val="Hyperlink"/>
    <w:basedOn w:val="Absatz-Standardschriftart"/>
    <w:uiPriority w:val="99"/>
    <w:unhideWhenUsed/>
    <w:rsid w:val="00EB1B5C"/>
    <w:rPr>
      <w:color w:val="0563C1" w:themeColor="hyperlink"/>
      <w:u w:val="single"/>
    </w:rPr>
  </w:style>
  <w:style w:type="character" w:styleId="NichtaufgelsteErwhnung">
    <w:name w:val="Unresolved Mention"/>
    <w:basedOn w:val="Absatz-Standardschriftart"/>
    <w:uiPriority w:val="99"/>
    <w:semiHidden/>
    <w:unhideWhenUsed/>
    <w:rsid w:val="00EB1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924D5-3D07-414B-86C6-0FBAB76D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11586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Bernhard</dc:creator>
  <cp:keywords/>
  <dc:description/>
  <cp:lastModifiedBy>Peter Bernhard</cp:lastModifiedBy>
  <cp:revision>22</cp:revision>
  <cp:lastPrinted>2022-08-22T19:25:00Z</cp:lastPrinted>
  <dcterms:created xsi:type="dcterms:W3CDTF">2022-08-30T07:33:00Z</dcterms:created>
  <dcterms:modified xsi:type="dcterms:W3CDTF">2022-09-02T08:07:00Z</dcterms:modified>
</cp:coreProperties>
</file>